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AA17" w14:textId="0EDB1604" w:rsidR="00DE2FAB" w:rsidRDefault="00DE2FAB" w:rsidP="00DE2FAB">
      <w:pPr>
        <w:pStyle w:val="Rubrik1"/>
      </w:pPr>
      <w:r w:rsidRPr="00C8796C">
        <w:rPr>
          <w:noProof/>
          <w:color w:val="FF0000"/>
          <w:lang w:eastAsia="sv-SE"/>
        </w:rPr>
        <w:drawing>
          <wp:anchor distT="0" distB="0" distL="114300" distR="114300" simplePos="0" relativeHeight="251659264" behindDoc="1" locked="0" layoutInCell="1" allowOverlap="1" wp14:anchorId="215DB783" wp14:editId="45860E7A">
            <wp:simplePos x="0" y="0"/>
            <wp:positionH relativeFrom="column">
              <wp:posOffset>2962329</wp:posOffset>
            </wp:positionH>
            <wp:positionV relativeFrom="paragraph">
              <wp:posOffset>520</wp:posOffset>
            </wp:positionV>
            <wp:extent cx="1606550" cy="680085"/>
            <wp:effectExtent l="0" t="0" r="0" b="5715"/>
            <wp:wrapTight wrapText="bothSides">
              <wp:wrapPolygon edited="0">
                <wp:start x="0" y="0"/>
                <wp:lineTo x="0" y="21176"/>
                <wp:lineTo x="21258" y="21176"/>
                <wp:lineTo x="21258" y="0"/>
                <wp:lineTo x="0" y="0"/>
              </wp:wrapPolygon>
            </wp:wrapTight>
            <wp:docPr id="7" name="Bildobjekt 7"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logotyp, Grafik&#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680085"/>
                    </a:xfrm>
                    <a:prstGeom prst="rect">
                      <a:avLst/>
                    </a:prstGeom>
                    <a:noFill/>
                  </pic:spPr>
                </pic:pic>
              </a:graphicData>
            </a:graphic>
            <wp14:sizeRelH relativeFrom="margin">
              <wp14:pctWidth>0</wp14:pctWidth>
            </wp14:sizeRelH>
            <wp14:sizeRelV relativeFrom="margin">
              <wp14:pctHeight>0</wp14:pctHeight>
            </wp14:sizeRelV>
          </wp:anchor>
        </w:drawing>
      </w:r>
    </w:p>
    <w:p w14:paraId="3F35941A" w14:textId="77777777" w:rsidR="00DE2FAB" w:rsidRDefault="00DE2FAB" w:rsidP="00DE2FAB">
      <w:pPr>
        <w:pStyle w:val="Rubrik1"/>
      </w:pPr>
    </w:p>
    <w:p w14:paraId="0096C279" w14:textId="05E86349" w:rsidR="006D1E37" w:rsidRDefault="00DE2FAB" w:rsidP="00DE2FAB">
      <w:pPr>
        <w:pStyle w:val="Rubrik1"/>
      </w:pPr>
      <w:r>
        <w:t>Förslag på projekt till verksamhetsplanen 2025</w:t>
      </w:r>
    </w:p>
    <w:tbl>
      <w:tblPr>
        <w:tblStyle w:val="Rutntstabell6frgstarkdekorfrg5"/>
        <w:tblW w:w="0" w:type="auto"/>
        <w:tblLook w:val="04A0" w:firstRow="1" w:lastRow="0" w:firstColumn="1" w:lastColumn="0" w:noHBand="0" w:noVBand="1"/>
      </w:tblPr>
      <w:tblGrid>
        <w:gridCol w:w="965"/>
        <w:gridCol w:w="1812"/>
        <w:gridCol w:w="1309"/>
        <w:gridCol w:w="222"/>
        <w:gridCol w:w="2313"/>
        <w:gridCol w:w="1947"/>
        <w:gridCol w:w="1843"/>
        <w:gridCol w:w="1952"/>
        <w:gridCol w:w="1631"/>
      </w:tblGrid>
      <w:tr w:rsidR="00DE2FAB" w:rsidRPr="00DE2FAB" w14:paraId="55B35AA7" w14:textId="77777777" w:rsidTr="00DE2F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5602249A" w14:textId="77777777" w:rsidR="00DE2FAB" w:rsidRPr="00DE2FAB" w:rsidRDefault="00DE2FAB">
            <w:pPr>
              <w:rPr>
                <w:rFonts w:ascii="Open Sans" w:hAnsi="Open Sans" w:cs="Open Sans"/>
                <w:b/>
                <w:bCs/>
                <w:sz w:val="20"/>
                <w:szCs w:val="20"/>
              </w:rPr>
            </w:pPr>
            <w:r w:rsidRPr="00DE2FAB">
              <w:rPr>
                <w:rFonts w:ascii="Open Sans" w:hAnsi="Open Sans" w:cs="Open Sans"/>
                <w:b/>
                <w:bCs/>
                <w:sz w:val="20"/>
                <w:szCs w:val="20"/>
              </w:rPr>
              <w:t>Organisation</w:t>
            </w:r>
          </w:p>
        </w:tc>
        <w:tc>
          <w:tcPr>
            <w:tcW w:w="1824" w:type="dxa"/>
            <w:noWrap/>
            <w:hideMark/>
          </w:tcPr>
          <w:p w14:paraId="1C2457D9"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Projektnamn (förslag)</w:t>
            </w:r>
          </w:p>
        </w:tc>
        <w:tc>
          <w:tcPr>
            <w:tcW w:w="1454" w:type="dxa"/>
            <w:gridSpan w:val="2"/>
            <w:noWrap/>
            <w:hideMark/>
          </w:tcPr>
          <w:p w14:paraId="394AD329"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Vilket tillsynsområde berör projektet</w:t>
            </w:r>
          </w:p>
        </w:tc>
        <w:tc>
          <w:tcPr>
            <w:tcW w:w="2324" w:type="dxa"/>
            <w:noWrap/>
            <w:hideMark/>
          </w:tcPr>
          <w:p w14:paraId="06938FA2"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Bakgrund (varför är projektet viktigt, beskriv vilka problem som finns inom området i dag)</w:t>
            </w:r>
          </w:p>
        </w:tc>
        <w:tc>
          <w:tcPr>
            <w:tcW w:w="1960" w:type="dxa"/>
            <w:noWrap/>
            <w:hideMark/>
          </w:tcPr>
          <w:p w14:paraId="65F9F51E"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Syfte och mål med projektet (beskriv vilka effekter kan projektet ge, vad har vi uppnått när projektet är genomfört)</w:t>
            </w:r>
          </w:p>
        </w:tc>
        <w:tc>
          <w:tcPr>
            <w:tcW w:w="1855" w:type="dxa"/>
            <w:noWrap/>
            <w:hideMark/>
          </w:tcPr>
          <w:p w14:paraId="413D73BD"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 xml:space="preserve">Aktiviteter (beskriv vilka aktiviteter som är lämpliga inom projektet dvs vad behöver göras </w:t>
            </w:r>
            <w:proofErr w:type="gramStart"/>
            <w:r w:rsidRPr="00DE2FAB">
              <w:rPr>
                <w:rFonts w:ascii="Open Sans" w:hAnsi="Open Sans" w:cs="Open Sans"/>
                <w:b/>
                <w:bCs/>
                <w:sz w:val="20"/>
                <w:szCs w:val="20"/>
              </w:rPr>
              <w:t>t ex</w:t>
            </w:r>
            <w:proofErr w:type="gramEnd"/>
            <w:r w:rsidRPr="00DE2FAB">
              <w:rPr>
                <w:rFonts w:ascii="Open Sans" w:hAnsi="Open Sans" w:cs="Open Sans"/>
                <w:b/>
                <w:bCs/>
                <w:sz w:val="20"/>
                <w:szCs w:val="20"/>
              </w:rPr>
              <w:t xml:space="preserve"> checklistor, utbildning etc.)</w:t>
            </w:r>
          </w:p>
        </w:tc>
        <w:tc>
          <w:tcPr>
            <w:tcW w:w="1965" w:type="dxa"/>
            <w:noWrap/>
            <w:hideMark/>
          </w:tcPr>
          <w:p w14:paraId="6D8DEC74"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Finns det behov av samverkan med andra aktörer (</w:t>
            </w:r>
            <w:proofErr w:type="gramStart"/>
            <w:r w:rsidRPr="00DE2FAB">
              <w:rPr>
                <w:rFonts w:ascii="Open Sans" w:hAnsi="Open Sans" w:cs="Open Sans"/>
                <w:b/>
                <w:bCs/>
                <w:sz w:val="20"/>
                <w:szCs w:val="20"/>
              </w:rPr>
              <w:t>t ex</w:t>
            </w:r>
            <w:proofErr w:type="gramEnd"/>
            <w:r w:rsidRPr="00DE2FAB">
              <w:rPr>
                <w:rFonts w:ascii="Open Sans" w:hAnsi="Open Sans" w:cs="Open Sans"/>
                <w:b/>
                <w:bCs/>
                <w:sz w:val="20"/>
                <w:szCs w:val="20"/>
              </w:rPr>
              <w:t xml:space="preserve"> myndigheter, branschorganisationer, konsulter </w:t>
            </w:r>
            <w:proofErr w:type="spellStart"/>
            <w:r w:rsidRPr="00DE2FAB">
              <w:rPr>
                <w:rFonts w:ascii="Open Sans" w:hAnsi="Open Sans" w:cs="Open Sans"/>
                <w:b/>
                <w:bCs/>
                <w:sz w:val="20"/>
                <w:szCs w:val="20"/>
              </w:rPr>
              <w:t>etc</w:t>
            </w:r>
            <w:proofErr w:type="spellEnd"/>
            <w:r w:rsidRPr="00DE2FAB">
              <w:rPr>
                <w:rFonts w:ascii="Open Sans" w:hAnsi="Open Sans" w:cs="Open Sans"/>
                <w:b/>
                <w:bCs/>
                <w:sz w:val="20"/>
                <w:szCs w:val="20"/>
              </w:rPr>
              <w:t>)</w:t>
            </w:r>
          </w:p>
        </w:tc>
        <w:tc>
          <w:tcPr>
            <w:tcW w:w="1642" w:type="dxa"/>
            <w:noWrap/>
            <w:hideMark/>
          </w:tcPr>
          <w:p w14:paraId="78B51353" w14:textId="77777777" w:rsidR="00DE2FAB" w:rsidRPr="00DE2FAB" w:rsidRDefault="00DE2FAB">
            <w:pPr>
              <w:cnfStyle w:val="100000000000" w:firstRow="1" w:lastRow="0" w:firstColumn="0" w:lastColumn="0" w:oddVBand="0" w:evenVBand="0" w:oddHBand="0" w:evenHBand="0" w:firstRowFirstColumn="0" w:firstRowLastColumn="0" w:lastRowFirstColumn="0" w:lastRowLastColumn="0"/>
              <w:rPr>
                <w:rFonts w:ascii="Open Sans" w:hAnsi="Open Sans" w:cs="Open Sans"/>
                <w:b/>
                <w:bCs/>
                <w:sz w:val="20"/>
                <w:szCs w:val="20"/>
              </w:rPr>
            </w:pPr>
            <w:r w:rsidRPr="00DE2FAB">
              <w:rPr>
                <w:rFonts w:ascii="Open Sans" w:hAnsi="Open Sans" w:cs="Open Sans"/>
                <w:b/>
                <w:bCs/>
                <w:sz w:val="20"/>
                <w:szCs w:val="20"/>
              </w:rPr>
              <w:t>Övriga kommentarer</w:t>
            </w:r>
          </w:p>
        </w:tc>
      </w:tr>
      <w:tr w:rsidR="00DE2FAB" w:rsidRPr="00DE2FAB" w14:paraId="0285D868"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5CA98A1D"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Lund</w:t>
            </w:r>
          </w:p>
        </w:tc>
        <w:tc>
          <w:tcPr>
            <w:tcW w:w="1824" w:type="dxa"/>
            <w:noWrap/>
            <w:hideMark/>
          </w:tcPr>
          <w:p w14:paraId="5B9BDF5F"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Miljöförvaltningars beredskapsplanering</w:t>
            </w:r>
          </w:p>
        </w:tc>
        <w:tc>
          <w:tcPr>
            <w:tcW w:w="1317" w:type="dxa"/>
            <w:noWrap/>
            <w:hideMark/>
          </w:tcPr>
          <w:p w14:paraId="05D533BB"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Administrativ planering</w:t>
            </w:r>
          </w:p>
        </w:tc>
        <w:tc>
          <w:tcPr>
            <w:tcW w:w="2461" w:type="dxa"/>
            <w:gridSpan w:val="2"/>
            <w:noWrap/>
            <w:hideMark/>
          </w:tcPr>
          <w:p w14:paraId="5F2E35D8"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Vi sitter alla och har utmaning i att ta fram eller uppdatera våra krisledningsplaner för miljöförvaltningarnas verksamhet. Inte bara för den situation som kan uppstå i en situation med ofred utan också de konsekvenser klimatförändringar bidrar med, nu senast översvämningar.</w:t>
            </w:r>
          </w:p>
        </w:tc>
        <w:tc>
          <w:tcPr>
            <w:tcW w:w="1960" w:type="dxa"/>
            <w:noWrap/>
            <w:hideMark/>
          </w:tcPr>
          <w:p w14:paraId="0AD4800E"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Att i samverkan effektivt ta fram förutsättningar för en bra krisledningsplanering i kommunerna</w:t>
            </w:r>
          </w:p>
        </w:tc>
        <w:tc>
          <w:tcPr>
            <w:tcW w:w="1855" w:type="dxa"/>
            <w:noWrap/>
            <w:hideMark/>
          </w:tcPr>
          <w:p w14:paraId="154151BC"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Utbildning, erfarenhetsutbyte. ta fram underlag av checklistor, mallar </w:t>
            </w:r>
            <w:proofErr w:type="gramStart"/>
            <w:r w:rsidRPr="00DE2FAB">
              <w:rPr>
                <w:rFonts w:ascii="Open Sans" w:hAnsi="Open Sans" w:cs="Open Sans"/>
                <w:sz w:val="20"/>
                <w:szCs w:val="20"/>
              </w:rPr>
              <w:t>etc.</w:t>
            </w:r>
            <w:proofErr w:type="gramEnd"/>
          </w:p>
        </w:tc>
        <w:tc>
          <w:tcPr>
            <w:tcW w:w="1965" w:type="dxa"/>
            <w:noWrap/>
            <w:hideMark/>
          </w:tcPr>
          <w:p w14:paraId="05E9591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Absolut</w:t>
            </w:r>
          </w:p>
        </w:tc>
        <w:tc>
          <w:tcPr>
            <w:tcW w:w="1642" w:type="dxa"/>
            <w:noWrap/>
            <w:hideMark/>
          </w:tcPr>
          <w:p w14:paraId="640A8464"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0ECABF39"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63CBCCB8" w14:textId="77777777" w:rsidR="00DE2FAB" w:rsidRPr="00DE2FAB" w:rsidRDefault="00DE2FAB">
            <w:pPr>
              <w:rPr>
                <w:rFonts w:ascii="Open Sans" w:hAnsi="Open Sans" w:cs="Open Sans"/>
                <w:sz w:val="20"/>
                <w:szCs w:val="20"/>
              </w:rPr>
            </w:pPr>
            <w:r w:rsidRPr="00DE2FAB">
              <w:rPr>
                <w:rFonts w:ascii="Open Sans" w:hAnsi="Open Sans" w:cs="Open Sans"/>
                <w:sz w:val="20"/>
                <w:szCs w:val="20"/>
              </w:rPr>
              <w:t>Helsingborg</w:t>
            </w:r>
          </w:p>
        </w:tc>
        <w:tc>
          <w:tcPr>
            <w:tcW w:w="1824" w:type="dxa"/>
            <w:noWrap/>
            <w:hideMark/>
          </w:tcPr>
          <w:p w14:paraId="42405779"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Projekt avfall - erbjuda flergångsmaterial</w:t>
            </w:r>
          </w:p>
        </w:tc>
        <w:tc>
          <w:tcPr>
            <w:tcW w:w="1317" w:type="dxa"/>
            <w:noWrap/>
            <w:hideMark/>
          </w:tcPr>
          <w:p w14:paraId="39688D81"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Avfall kan beröra flera </w:t>
            </w:r>
            <w:proofErr w:type="spellStart"/>
            <w:r w:rsidRPr="00DE2FAB">
              <w:rPr>
                <w:rFonts w:ascii="Open Sans" w:hAnsi="Open Sans" w:cs="Open Sans"/>
                <w:sz w:val="20"/>
                <w:szCs w:val="20"/>
              </w:rPr>
              <w:t>verksamhter</w:t>
            </w:r>
            <w:proofErr w:type="spellEnd"/>
            <w:r w:rsidRPr="00DE2FAB">
              <w:rPr>
                <w:rFonts w:ascii="Open Sans" w:hAnsi="Open Sans" w:cs="Open Sans"/>
                <w:sz w:val="20"/>
                <w:szCs w:val="20"/>
              </w:rPr>
              <w:t xml:space="preserve"> som </w:t>
            </w:r>
            <w:r w:rsidRPr="00DE2FAB">
              <w:rPr>
                <w:rFonts w:ascii="Open Sans" w:hAnsi="Open Sans" w:cs="Open Sans"/>
                <w:sz w:val="20"/>
                <w:szCs w:val="20"/>
              </w:rPr>
              <w:lastRenderedPageBreak/>
              <w:t xml:space="preserve">livsmedel, miljöfarlig verksamhet, hälsoskyddsobjekt </w:t>
            </w:r>
            <w:proofErr w:type="gramStart"/>
            <w:r w:rsidRPr="00DE2FAB">
              <w:rPr>
                <w:rFonts w:ascii="Open Sans" w:hAnsi="Open Sans" w:cs="Open Sans"/>
                <w:sz w:val="20"/>
                <w:szCs w:val="20"/>
              </w:rPr>
              <w:t>m.m.</w:t>
            </w:r>
            <w:proofErr w:type="gramEnd"/>
          </w:p>
        </w:tc>
        <w:tc>
          <w:tcPr>
            <w:tcW w:w="2461" w:type="dxa"/>
            <w:gridSpan w:val="2"/>
            <w:noWrap/>
            <w:hideMark/>
          </w:tcPr>
          <w:p w14:paraId="7B0971D0"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lastRenderedPageBreak/>
              <w:t xml:space="preserve">Ny lagstiftning inom avfallsområdet. Oklar omfattning och tolkning </w:t>
            </w:r>
            <w:r w:rsidRPr="00DE2FAB">
              <w:rPr>
                <w:rFonts w:ascii="Open Sans" w:hAnsi="Open Sans" w:cs="Open Sans"/>
                <w:sz w:val="20"/>
                <w:szCs w:val="20"/>
              </w:rPr>
              <w:lastRenderedPageBreak/>
              <w:t>kring praktiska lösningar.</w:t>
            </w:r>
          </w:p>
        </w:tc>
        <w:tc>
          <w:tcPr>
            <w:tcW w:w="1960" w:type="dxa"/>
            <w:noWrap/>
            <w:hideMark/>
          </w:tcPr>
          <w:p w14:paraId="3460449B"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lastRenderedPageBreak/>
              <w:t xml:space="preserve">Ökad kunskap, samsyn i länet. Minskad </w:t>
            </w:r>
            <w:r w:rsidRPr="00DE2FAB">
              <w:rPr>
                <w:rFonts w:ascii="Open Sans" w:hAnsi="Open Sans" w:cs="Open Sans"/>
                <w:sz w:val="20"/>
                <w:szCs w:val="20"/>
              </w:rPr>
              <w:lastRenderedPageBreak/>
              <w:t>användning av engångsmaterial.</w:t>
            </w:r>
          </w:p>
        </w:tc>
        <w:tc>
          <w:tcPr>
            <w:tcW w:w="1855" w:type="dxa"/>
            <w:noWrap/>
            <w:hideMark/>
          </w:tcPr>
          <w:p w14:paraId="6C34B484"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lastRenderedPageBreak/>
              <w:t>Utbildning, checklistor</w:t>
            </w:r>
          </w:p>
        </w:tc>
        <w:tc>
          <w:tcPr>
            <w:tcW w:w="1965" w:type="dxa"/>
            <w:noWrap/>
            <w:hideMark/>
          </w:tcPr>
          <w:p w14:paraId="3CFE0D5C"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Livsmedelsverket, Naturvårdsverket</w:t>
            </w:r>
          </w:p>
        </w:tc>
        <w:tc>
          <w:tcPr>
            <w:tcW w:w="1642" w:type="dxa"/>
            <w:noWrap/>
            <w:hideMark/>
          </w:tcPr>
          <w:p w14:paraId="7953615A"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DE2FAB" w:rsidRPr="00DE2FAB" w14:paraId="78BB6321"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13169533" w14:textId="77777777" w:rsidR="00DE2FAB" w:rsidRPr="00DE2FAB" w:rsidRDefault="00DE2FAB">
            <w:pPr>
              <w:rPr>
                <w:rFonts w:ascii="Open Sans" w:hAnsi="Open Sans" w:cs="Open Sans"/>
                <w:sz w:val="20"/>
                <w:szCs w:val="20"/>
              </w:rPr>
            </w:pPr>
            <w:r w:rsidRPr="00DE2FAB">
              <w:rPr>
                <w:rFonts w:ascii="Open Sans" w:hAnsi="Open Sans" w:cs="Open Sans"/>
                <w:sz w:val="20"/>
                <w:szCs w:val="20"/>
              </w:rPr>
              <w:t>Ängelholm</w:t>
            </w:r>
          </w:p>
        </w:tc>
        <w:tc>
          <w:tcPr>
            <w:tcW w:w="1824" w:type="dxa"/>
            <w:noWrap/>
            <w:hideMark/>
          </w:tcPr>
          <w:p w14:paraId="51813407"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Bekämpningsmedel inom vattenskyddsområde.</w:t>
            </w:r>
          </w:p>
        </w:tc>
        <w:tc>
          <w:tcPr>
            <w:tcW w:w="1317" w:type="dxa"/>
            <w:noWrap/>
            <w:hideMark/>
          </w:tcPr>
          <w:p w14:paraId="64B5E07C"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Dricksvatten</w:t>
            </w:r>
          </w:p>
        </w:tc>
        <w:tc>
          <w:tcPr>
            <w:tcW w:w="2461" w:type="dxa"/>
            <w:gridSpan w:val="2"/>
            <w:noWrap/>
            <w:hideMark/>
          </w:tcPr>
          <w:p w14:paraId="3071DD20"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För att få sprida bekämpningsmedel inom vattenskyddsområde krävs dispens, vilket alla i princip får. Vattenverk ska i sin faroanalys beakta faror men vet inte vilka bekämpningsmedel som används och </w:t>
            </w:r>
            <w:proofErr w:type="spellStart"/>
            <w:r w:rsidRPr="00DE2FAB">
              <w:rPr>
                <w:rFonts w:ascii="Open Sans" w:hAnsi="Open Sans" w:cs="Open Sans"/>
                <w:sz w:val="20"/>
                <w:szCs w:val="20"/>
              </w:rPr>
              <w:t>provtar</w:t>
            </w:r>
            <w:proofErr w:type="spellEnd"/>
            <w:r w:rsidRPr="00DE2FAB">
              <w:rPr>
                <w:rFonts w:ascii="Open Sans" w:hAnsi="Open Sans" w:cs="Open Sans"/>
                <w:sz w:val="20"/>
                <w:szCs w:val="20"/>
              </w:rPr>
              <w:t xml:space="preserve"> oftast enligt något färdigt paket från analysföretagen. Vi ska sedan kontrollera att vattenverkens undersökningsprogram (vilka prover de tar baserat på faroanalys) är riskbaserat och verkningsfullt utan att veta vilka de verkliga riskerna är. Här saknas kunskap!</w:t>
            </w:r>
          </w:p>
        </w:tc>
        <w:tc>
          <w:tcPr>
            <w:tcW w:w="1960" w:type="dxa"/>
            <w:noWrap/>
            <w:hideMark/>
          </w:tcPr>
          <w:p w14:paraId="1B3CD39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Ett samarbete mellan miljö, livsmedel och vattenverk skulle vara synnerligen verkningsfullt! Ett arbete som skulle kunna leda till provtagning som är baserad på verkligheten och samtidigt ge en mer verkningsfull kontroll.</w:t>
            </w:r>
          </w:p>
        </w:tc>
        <w:tc>
          <w:tcPr>
            <w:tcW w:w="3820" w:type="dxa"/>
            <w:gridSpan w:val="2"/>
            <w:noWrap/>
            <w:hideMark/>
          </w:tcPr>
          <w:p w14:paraId="078D2B56"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Inventering av bekämpningsmedel inom vattenskyddsområde.</w:t>
            </w:r>
            <w:r w:rsidRPr="00DE2FAB">
              <w:rPr>
                <w:rFonts w:ascii="Open Sans" w:hAnsi="Open Sans" w:cs="Open Sans"/>
                <w:sz w:val="20"/>
                <w:szCs w:val="20"/>
              </w:rPr>
              <w:br/>
              <w:t>En inledande kort utbildning om bekämpningsmedel för att få förståelse för de faror som kan finnas. Checklistor och material för att kunna bedriva en bra kontroll.</w:t>
            </w:r>
          </w:p>
        </w:tc>
        <w:tc>
          <w:tcPr>
            <w:tcW w:w="1642" w:type="dxa"/>
            <w:noWrap/>
            <w:hideMark/>
          </w:tcPr>
          <w:p w14:paraId="4DC4248F"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4F2A11D8"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47D6D961"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Lund</w:t>
            </w:r>
          </w:p>
        </w:tc>
        <w:tc>
          <w:tcPr>
            <w:tcW w:w="1824" w:type="dxa"/>
            <w:noWrap/>
            <w:hideMark/>
          </w:tcPr>
          <w:p w14:paraId="1EA9E3EC"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Samsyn vid tillsyn av inomhustemperatur</w:t>
            </w:r>
          </w:p>
        </w:tc>
        <w:tc>
          <w:tcPr>
            <w:tcW w:w="1317" w:type="dxa"/>
            <w:noWrap/>
            <w:hideMark/>
          </w:tcPr>
          <w:p w14:paraId="76998E0D"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Hälsoskydd</w:t>
            </w:r>
          </w:p>
        </w:tc>
        <w:tc>
          <w:tcPr>
            <w:tcW w:w="2461" w:type="dxa"/>
            <w:gridSpan w:val="2"/>
            <w:noWrap/>
            <w:hideMark/>
          </w:tcPr>
          <w:p w14:paraId="7BEB8733"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Nya allmänna råd och vägledning från Folkhälsomyndigheten om temperatur inomhus publiceras 2024. Med anledning av detta kan det finnas behov av samsyn kring hur man hanterar ärenden som rör inomhustemperaturer. Särskilt när det gäller höga inomhustemperaturer som är problematiskt med anledning av ökade temperaturer på grund av klimatförändringar och att man bygger med fokus på att bevara värmen i byggnader.</w:t>
            </w:r>
          </w:p>
        </w:tc>
        <w:tc>
          <w:tcPr>
            <w:tcW w:w="1960" w:type="dxa"/>
            <w:noWrap/>
            <w:hideMark/>
          </w:tcPr>
          <w:p w14:paraId="15AEA0BF"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Att kommuner gör liknande bedömningar utifrån de nya råden och vägledningen.</w:t>
            </w:r>
          </w:p>
        </w:tc>
        <w:tc>
          <w:tcPr>
            <w:tcW w:w="1855" w:type="dxa"/>
            <w:noWrap/>
            <w:hideMark/>
          </w:tcPr>
          <w:p w14:paraId="6759848B"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Gemensam checklista och bedömningsgrunder.</w:t>
            </w:r>
          </w:p>
        </w:tc>
        <w:tc>
          <w:tcPr>
            <w:tcW w:w="1965" w:type="dxa"/>
            <w:noWrap/>
            <w:hideMark/>
          </w:tcPr>
          <w:p w14:paraId="703EBB6F"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Folkhälsomyndigheten om det finns behov av förtydliganden av de nya råden och vägledningen.</w:t>
            </w:r>
          </w:p>
        </w:tc>
        <w:tc>
          <w:tcPr>
            <w:tcW w:w="1642" w:type="dxa"/>
            <w:noWrap/>
            <w:hideMark/>
          </w:tcPr>
          <w:p w14:paraId="31A98397"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DE2FAB" w:rsidRPr="00DE2FAB" w14:paraId="56931A33"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1BFB6B14" w14:textId="77777777" w:rsidR="00DE2FAB" w:rsidRPr="00DE2FAB" w:rsidRDefault="00DE2FAB">
            <w:pPr>
              <w:rPr>
                <w:rFonts w:ascii="Open Sans" w:hAnsi="Open Sans" w:cs="Open Sans"/>
                <w:sz w:val="20"/>
                <w:szCs w:val="20"/>
              </w:rPr>
            </w:pPr>
            <w:r w:rsidRPr="00DE2FAB">
              <w:rPr>
                <w:rFonts w:ascii="Open Sans" w:hAnsi="Open Sans" w:cs="Open Sans"/>
                <w:sz w:val="20"/>
                <w:szCs w:val="20"/>
              </w:rPr>
              <w:t>Ängelholm</w:t>
            </w:r>
          </w:p>
        </w:tc>
        <w:tc>
          <w:tcPr>
            <w:tcW w:w="1824" w:type="dxa"/>
            <w:noWrap/>
            <w:hideMark/>
          </w:tcPr>
          <w:p w14:paraId="5615949B"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Fördjupad utbildning om ventilation </w:t>
            </w:r>
          </w:p>
        </w:tc>
        <w:tc>
          <w:tcPr>
            <w:tcW w:w="1317" w:type="dxa"/>
            <w:noWrap/>
            <w:hideMark/>
          </w:tcPr>
          <w:p w14:paraId="14F2E2F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Hälsoskydd</w:t>
            </w:r>
          </w:p>
        </w:tc>
        <w:tc>
          <w:tcPr>
            <w:tcW w:w="2461" w:type="dxa"/>
            <w:gridSpan w:val="2"/>
            <w:noWrap/>
            <w:hideMark/>
          </w:tcPr>
          <w:p w14:paraId="44F8E8DB"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Mer information om ventilation i olika typer av lokaler fastigheter, hygienlokaler, badhus, </w:t>
            </w:r>
            <w:proofErr w:type="gramStart"/>
            <w:r w:rsidRPr="00DE2FAB">
              <w:rPr>
                <w:rFonts w:ascii="Open Sans" w:hAnsi="Open Sans" w:cs="Open Sans"/>
                <w:sz w:val="20"/>
                <w:szCs w:val="20"/>
              </w:rPr>
              <w:t>m.m.</w:t>
            </w:r>
            <w:proofErr w:type="gramEnd"/>
            <w:r w:rsidRPr="00DE2FAB">
              <w:rPr>
                <w:rFonts w:ascii="Open Sans" w:hAnsi="Open Sans" w:cs="Open Sans"/>
                <w:sz w:val="20"/>
                <w:szCs w:val="20"/>
              </w:rPr>
              <w:t xml:space="preserve"> Viktigt att lära oss mer om system äldre och nyare samt vanliga problemställningar som påverkar inomhusmiljön. </w:t>
            </w:r>
          </w:p>
        </w:tc>
        <w:tc>
          <w:tcPr>
            <w:tcW w:w="1960" w:type="dxa"/>
            <w:noWrap/>
            <w:hideMark/>
          </w:tcPr>
          <w:p w14:paraId="1C09E0F8"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Mer kunskap hos inspektörer som arbetar inom hälsoskyddsområdet</w:t>
            </w:r>
          </w:p>
        </w:tc>
        <w:tc>
          <w:tcPr>
            <w:tcW w:w="1855" w:type="dxa"/>
            <w:noWrap/>
            <w:hideMark/>
          </w:tcPr>
          <w:p w14:paraId="4208418A"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Utbildning/föreläsning</w:t>
            </w:r>
          </w:p>
        </w:tc>
        <w:tc>
          <w:tcPr>
            <w:tcW w:w="1965" w:type="dxa"/>
            <w:noWrap/>
            <w:hideMark/>
          </w:tcPr>
          <w:p w14:paraId="51C734DB"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Svensk ventilation, Boverket</w:t>
            </w:r>
          </w:p>
        </w:tc>
        <w:tc>
          <w:tcPr>
            <w:tcW w:w="1642" w:type="dxa"/>
            <w:noWrap/>
            <w:hideMark/>
          </w:tcPr>
          <w:p w14:paraId="62439AB6"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3F65E9C7"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6460E773"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Lund</w:t>
            </w:r>
          </w:p>
        </w:tc>
        <w:tc>
          <w:tcPr>
            <w:tcW w:w="1824" w:type="dxa"/>
            <w:noWrap/>
            <w:hideMark/>
          </w:tcPr>
          <w:p w14:paraId="0A300046"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Tillsyn av kyltorn</w:t>
            </w:r>
          </w:p>
        </w:tc>
        <w:tc>
          <w:tcPr>
            <w:tcW w:w="1317" w:type="dxa"/>
            <w:noWrap/>
            <w:hideMark/>
          </w:tcPr>
          <w:p w14:paraId="6E873DF1"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Hälsoskydd</w:t>
            </w:r>
          </w:p>
        </w:tc>
        <w:tc>
          <w:tcPr>
            <w:tcW w:w="2461" w:type="dxa"/>
            <w:gridSpan w:val="2"/>
            <w:noWrap/>
            <w:hideMark/>
          </w:tcPr>
          <w:p w14:paraId="55602F73"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Ett av många tillsynsområden som uppmärksammas är kyltorn </w:t>
            </w:r>
            <w:proofErr w:type="spellStart"/>
            <w:r w:rsidRPr="00DE2FAB">
              <w:rPr>
                <w:rFonts w:ascii="Open Sans" w:hAnsi="Open Sans" w:cs="Open Sans"/>
                <w:sz w:val="20"/>
                <w:szCs w:val="20"/>
              </w:rPr>
              <w:t>maa</w:t>
            </w:r>
            <w:proofErr w:type="spellEnd"/>
            <w:r w:rsidRPr="00DE2FAB">
              <w:rPr>
                <w:rFonts w:ascii="Open Sans" w:hAnsi="Open Sans" w:cs="Open Sans"/>
                <w:sz w:val="20"/>
                <w:szCs w:val="20"/>
              </w:rPr>
              <w:t xml:space="preserve"> risken för </w:t>
            </w:r>
            <w:proofErr w:type="spellStart"/>
            <w:r w:rsidRPr="00DE2FAB">
              <w:rPr>
                <w:rFonts w:ascii="Open Sans" w:hAnsi="Open Sans" w:cs="Open Sans"/>
                <w:sz w:val="20"/>
                <w:szCs w:val="20"/>
              </w:rPr>
              <w:t>legionella</w:t>
            </w:r>
            <w:proofErr w:type="spellEnd"/>
            <w:r w:rsidRPr="00DE2FAB">
              <w:rPr>
                <w:rFonts w:ascii="Open Sans" w:hAnsi="Open Sans" w:cs="Open Sans"/>
                <w:sz w:val="20"/>
                <w:szCs w:val="20"/>
              </w:rPr>
              <w:t xml:space="preserve">. Traditionellt har vi hanterat </w:t>
            </w:r>
            <w:proofErr w:type="spellStart"/>
            <w:r w:rsidRPr="00DE2FAB">
              <w:rPr>
                <w:rFonts w:ascii="Open Sans" w:hAnsi="Open Sans" w:cs="Open Sans"/>
                <w:sz w:val="20"/>
                <w:szCs w:val="20"/>
              </w:rPr>
              <w:t>legionella</w:t>
            </w:r>
            <w:proofErr w:type="spellEnd"/>
            <w:r w:rsidRPr="00DE2FAB">
              <w:rPr>
                <w:rFonts w:ascii="Open Sans" w:hAnsi="Open Sans" w:cs="Open Sans"/>
                <w:sz w:val="20"/>
                <w:szCs w:val="20"/>
              </w:rPr>
              <w:t xml:space="preserve"> efter anmälning och inte uppsökande. nu, med de nya reglerna behöver de kyltorn som omfattas av lagstiftningen identifieras vilket bara det är en utmaning. Oftast vet vi inte var objekten finns och arbetet med att dels hitta </w:t>
            </w:r>
            <w:proofErr w:type="gramStart"/>
            <w:r w:rsidRPr="00DE2FAB">
              <w:rPr>
                <w:rFonts w:ascii="Open Sans" w:hAnsi="Open Sans" w:cs="Open Sans"/>
                <w:sz w:val="20"/>
                <w:szCs w:val="20"/>
              </w:rPr>
              <w:t>dem men också</w:t>
            </w:r>
            <w:proofErr w:type="gramEnd"/>
            <w:r w:rsidRPr="00DE2FAB">
              <w:rPr>
                <w:rFonts w:ascii="Open Sans" w:hAnsi="Open Sans" w:cs="Open Sans"/>
                <w:sz w:val="20"/>
                <w:szCs w:val="20"/>
              </w:rPr>
              <w:t xml:space="preserve"> att upprätta ett register är en gemensam utmaning för kommunerna.</w:t>
            </w:r>
          </w:p>
        </w:tc>
        <w:tc>
          <w:tcPr>
            <w:tcW w:w="1960" w:type="dxa"/>
            <w:noWrap/>
            <w:hideMark/>
          </w:tcPr>
          <w:p w14:paraId="66093401"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Att samordna och underlätta det arbete som nu måste göras i alla kommuner.</w:t>
            </w:r>
          </w:p>
        </w:tc>
        <w:tc>
          <w:tcPr>
            <w:tcW w:w="1855" w:type="dxa"/>
            <w:noWrap/>
            <w:hideMark/>
          </w:tcPr>
          <w:p w14:paraId="0A1CF36B"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Framtagande av rutin hur man kan identifiera aktuella objekt och hur ett register kan se ut</w:t>
            </w:r>
          </w:p>
        </w:tc>
        <w:tc>
          <w:tcPr>
            <w:tcW w:w="1965" w:type="dxa"/>
            <w:noWrap/>
            <w:hideMark/>
          </w:tcPr>
          <w:p w14:paraId="13B2F650"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Kanske</w:t>
            </w:r>
          </w:p>
        </w:tc>
        <w:tc>
          <w:tcPr>
            <w:tcW w:w="1642" w:type="dxa"/>
            <w:noWrap/>
            <w:hideMark/>
          </w:tcPr>
          <w:p w14:paraId="53A01581"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Tänker att det finns ytterligare områden i tillsynsstrategin som blir aktuella att se närmare på tillsammans</w:t>
            </w:r>
          </w:p>
        </w:tc>
      </w:tr>
      <w:tr w:rsidR="00DE2FAB" w:rsidRPr="00DE2FAB" w14:paraId="36DE61F3"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43C6510F"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Länsstyrelsen Skåne</w:t>
            </w:r>
          </w:p>
        </w:tc>
        <w:tc>
          <w:tcPr>
            <w:tcW w:w="1824" w:type="dxa"/>
            <w:noWrap/>
            <w:hideMark/>
          </w:tcPr>
          <w:p w14:paraId="1E806217"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Gemensamt tillsynsprojekt av rökfria miljöer i kollektivtrafiken </w:t>
            </w:r>
          </w:p>
        </w:tc>
        <w:tc>
          <w:tcPr>
            <w:tcW w:w="1317" w:type="dxa"/>
            <w:noWrap/>
            <w:hideMark/>
          </w:tcPr>
          <w:p w14:paraId="3E3FC693"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Hälsoskydd</w:t>
            </w:r>
          </w:p>
        </w:tc>
        <w:tc>
          <w:tcPr>
            <w:tcW w:w="2461" w:type="dxa"/>
            <w:gridSpan w:val="2"/>
            <w:noWrap/>
            <w:hideMark/>
          </w:tcPr>
          <w:p w14:paraId="2FB1D46A"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Det rökförbud som tidigare gällde har genom den nya lagen utvidgats till att också gälla utomhusmiljöer i anslutning till de miljöerna (6 kap. 2 § p. 4 LTLP). Områden som berörs är bland annat busshållplatser och perronger samt utomhusområden som på annat sätt är avsedda för resenärer såsom entréer och gångbanor i anslutning till spårområden. Det utvidgade rökförbudet är en av flera åtgärder för att minska tobaks- och nikotinbruk och för att skapa miljöer som är tillgängliga för alla i befolkningen.</w:t>
            </w:r>
          </w:p>
        </w:tc>
        <w:tc>
          <w:tcPr>
            <w:tcW w:w="1960" w:type="dxa"/>
            <w:noWrap/>
            <w:hideMark/>
          </w:tcPr>
          <w:p w14:paraId="542EA645"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Syftet med projektet är att underlätta kommunernas tillsyn av rökfria miljöer i kollektivtrafiken. Tillsyn av kollektivtrafiken har visat sig svår då det är flera olika aktörer inblandade som ansvariga för de rökfria miljöerna i kollektivtrafiken. Regionen som ansvarig för kollektivtrafiken, Trafikverket, Skånetrafiken med flera olika upphandlade uppdragstagare, kommunerna och flera olika ägare av fastigheter som berörs av rökförbudet exempelvis fastighetsägarna av tågstationer med sina perronger. Att det är så många som är ansvariga för samma tillsynsobjekt gör det väldigt svårt för kommunerna att hitta resurser för att kartlägga vilken aktör som är ansvarig för ett tillsynsobjekt. Om frågan i stället lyfts inom ramen för miljösamverkan Skåne finns det helt andra möjligheter att regionalt kartlägga och fastställa ansvar för de rökfria miljöerna i kollektivtrafiken i stället för att varje enskild kommun gör samma jobb och har enskild kontakt och försöker hitta kommunikationskanaler hos de olika ansvariga aktörerna. Det finns också en större möjlighet till enhetliga krav på vad vilka krav som ställs på de olika ansvariga aktörerna i stället för att varje kommun gör sina egna tolkningar.</w:t>
            </w:r>
            <w:r w:rsidRPr="00DE2FAB">
              <w:rPr>
                <w:rFonts w:ascii="Open Sans" w:hAnsi="Open Sans" w:cs="Open Sans"/>
                <w:sz w:val="20"/>
                <w:szCs w:val="20"/>
              </w:rPr>
              <w:br/>
            </w:r>
            <w:r w:rsidRPr="00DE2FAB">
              <w:rPr>
                <w:rFonts w:ascii="Open Sans" w:hAnsi="Open Sans" w:cs="Open Sans"/>
                <w:sz w:val="20"/>
                <w:szCs w:val="20"/>
              </w:rPr>
              <w:br/>
              <w:t>Målet med tillsynsprojektet är att få en standardisering av tillsynen av rökförbudet att få korrekta kontaktvägar mellan tillsynsorganisationer och ansvarig aktör. Att tillsynprotokoll kommuniceras till rätt part och att den som är ansvarig för att upprätthålla rökförbudet är medveten om deras ansvar och skyldigheter samt att kommunerna har en samsyn på vad som krävs av de ansvariga aktörerna för att upprätthålla de rökfria miljöerna.</w:t>
            </w:r>
          </w:p>
        </w:tc>
        <w:tc>
          <w:tcPr>
            <w:tcW w:w="1855" w:type="dxa"/>
            <w:noWrap/>
            <w:hideMark/>
          </w:tcPr>
          <w:p w14:paraId="1CAD9503"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Några förslag på aktiviteter:</w:t>
            </w:r>
            <w:r w:rsidRPr="00DE2FAB">
              <w:rPr>
                <w:rFonts w:ascii="Open Sans" w:hAnsi="Open Sans" w:cs="Open Sans"/>
                <w:sz w:val="20"/>
                <w:szCs w:val="20"/>
              </w:rPr>
              <w:br/>
              <w:t xml:space="preserve">1. Gemensam tillsynsinsats </w:t>
            </w:r>
            <w:r w:rsidRPr="00DE2FAB">
              <w:rPr>
                <w:rFonts w:ascii="Open Sans" w:hAnsi="Open Sans" w:cs="Open Sans"/>
                <w:sz w:val="20"/>
                <w:szCs w:val="20"/>
              </w:rPr>
              <w:br/>
              <w:t>2. Upprättande av kontaktvägar som mottar och åtgärdar brister i kommunernas tillsynsprotokoll</w:t>
            </w:r>
            <w:r w:rsidRPr="00DE2FAB">
              <w:rPr>
                <w:rFonts w:ascii="Open Sans" w:hAnsi="Open Sans" w:cs="Open Sans"/>
                <w:sz w:val="20"/>
                <w:szCs w:val="20"/>
              </w:rPr>
              <w:br/>
              <w:t>3. Samsyn mellan kommunerna i Skåne och parterna angående vad som krävs för att uppfylla kraven om rökfria miljöer</w:t>
            </w:r>
            <w:r w:rsidRPr="00DE2FAB">
              <w:rPr>
                <w:rFonts w:ascii="Open Sans" w:hAnsi="Open Sans" w:cs="Open Sans"/>
                <w:sz w:val="20"/>
                <w:szCs w:val="20"/>
              </w:rPr>
              <w:br/>
              <w:t>4. Kartläggning av ansvaret för de rökfria miljöerna i kollektivtrafiken i Skåne där det kan råda osäkerhet</w:t>
            </w:r>
            <w:r w:rsidRPr="00DE2FAB">
              <w:rPr>
                <w:rFonts w:ascii="Open Sans" w:hAnsi="Open Sans" w:cs="Open Sans"/>
                <w:sz w:val="20"/>
                <w:szCs w:val="20"/>
              </w:rPr>
              <w:br/>
              <w:t>5. Gemensamma regler för anställda som vistas i rökfria miljöer om att inte röka i dessa miljöer</w:t>
            </w:r>
            <w:r w:rsidRPr="00DE2FAB">
              <w:rPr>
                <w:rFonts w:ascii="Open Sans" w:hAnsi="Open Sans" w:cs="Open Sans"/>
                <w:sz w:val="20"/>
                <w:szCs w:val="20"/>
              </w:rPr>
              <w:br/>
              <w:t>6. Förmöte, mellanmöte och eftermöte med aktörerna för avstämning</w:t>
            </w:r>
            <w:r w:rsidRPr="00DE2FAB">
              <w:rPr>
                <w:rFonts w:ascii="Open Sans" w:hAnsi="Open Sans" w:cs="Open Sans"/>
                <w:sz w:val="20"/>
                <w:szCs w:val="20"/>
              </w:rPr>
              <w:br/>
              <w:t>7. Återkoppling/redovisning från tillsynsmyndigheterna.</w:t>
            </w:r>
          </w:p>
        </w:tc>
        <w:tc>
          <w:tcPr>
            <w:tcW w:w="1965" w:type="dxa"/>
            <w:noWrap/>
            <w:hideMark/>
          </w:tcPr>
          <w:p w14:paraId="4A3A55CD"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Trafikverket, Skånetrafiken, kommunen och fastighetsägare</w:t>
            </w:r>
          </w:p>
        </w:tc>
        <w:tc>
          <w:tcPr>
            <w:tcW w:w="1642" w:type="dxa"/>
            <w:noWrap/>
            <w:hideMark/>
          </w:tcPr>
          <w:p w14:paraId="3AFA7EC7"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1399D90A"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0C606FF6"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Länsstyrelsen Skåne</w:t>
            </w:r>
          </w:p>
        </w:tc>
        <w:tc>
          <w:tcPr>
            <w:tcW w:w="1824" w:type="dxa"/>
            <w:noWrap/>
            <w:hideMark/>
          </w:tcPr>
          <w:p w14:paraId="23F022B1"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Tillsyn över försäljning av kemiska produkter i butik</w:t>
            </w:r>
          </w:p>
        </w:tc>
        <w:tc>
          <w:tcPr>
            <w:tcW w:w="1317" w:type="dxa"/>
            <w:noWrap/>
            <w:hideMark/>
          </w:tcPr>
          <w:p w14:paraId="4E6FAC34"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Kemikalier</w:t>
            </w:r>
          </w:p>
        </w:tc>
        <w:tc>
          <w:tcPr>
            <w:tcW w:w="2461" w:type="dxa"/>
            <w:gridSpan w:val="2"/>
            <w:noWrap/>
            <w:hideMark/>
          </w:tcPr>
          <w:p w14:paraId="2D2E20CE"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Miljöprövningsenheten beviljar tillstånd till försäljning av kemiska produkter </w:t>
            </w:r>
            <w:proofErr w:type="gramStart"/>
            <w:r w:rsidRPr="00DE2FAB">
              <w:rPr>
                <w:rFonts w:ascii="Open Sans" w:hAnsi="Open Sans" w:cs="Open Sans"/>
                <w:sz w:val="20"/>
                <w:szCs w:val="20"/>
              </w:rPr>
              <w:t>t.ex.</w:t>
            </w:r>
            <w:proofErr w:type="gramEnd"/>
            <w:r w:rsidRPr="00DE2FAB">
              <w:rPr>
                <w:rFonts w:ascii="Open Sans" w:hAnsi="Open Sans" w:cs="Open Sans"/>
                <w:sz w:val="20"/>
                <w:szCs w:val="20"/>
              </w:rPr>
              <w:t xml:space="preserve"> e-cigg. Vi har vid denna tillståndsprövning noterat att det finns </w:t>
            </w:r>
            <w:proofErr w:type="gramStart"/>
            <w:r w:rsidRPr="00DE2FAB">
              <w:rPr>
                <w:rFonts w:ascii="Open Sans" w:hAnsi="Open Sans" w:cs="Open Sans"/>
                <w:sz w:val="20"/>
                <w:szCs w:val="20"/>
              </w:rPr>
              <w:t>mycket frågor</w:t>
            </w:r>
            <w:proofErr w:type="gramEnd"/>
            <w:r w:rsidRPr="00DE2FAB">
              <w:rPr>
                <w:rFonts w:ascii="Open Sans" w:hAnsi="Open Sans" w:cs="Open Sans"/>
                <w:sz w:val="20"/>
                <w:szCs w:val="20"/>
              </w:rPr>
              <w:t xml:space="preserve"> och ett omfattande behov av tillsyn kring denna lagstiftning.  </w:t>
            </w:r>
          </w:p>
        </w:tc>
        <w:tc>
          <w:tcPr>
            <w:tcW w:w="1960" w:type="dxa"/>
            <w:noWrap/>
            <w:hideMark/>
          </w:tcPr>
          <w:p w14:paraId="5DAD577A"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Få till en bra och adekvat tillsyn över butiker som säljer kemiska produkter. </w:t>
            </w:r>
          </w:p>
        </w:tc>
        <w:tc>
          <w:tcPr>
            <w:tcW w:w="1855" w:type="dxa"/>
            <w:noWrap/>
            <w:hideMark/>
          </w:tcPr>
          <w:p w14:paraId="5E01B896"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Ta fram checklistor och utbildningsdag. </w:t>
            </w:r>
          </w:p>
        </w:tc>
        <w:tc>
          <w:tcPr>
            <w:tcW w:w="1965" w:type="dxa"/>
            <w:noWrap/>
            <w:hideMark/>
          </w:tcPr>
          <w:p w14:paraId="03134776"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Samverkan med Kemi</w:t>
            </w:r>
          </w:p>
        </w:tc>
        <w:tc>
          <w:tcPr>
            <w:tcW w:w="1642" w:type="dxa"/>
            <w:noWrap/>
            <w:hideMark/>
          </w:tcPr>
          <w:p w14:paraId="15A91BBD"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DE2FAB" w:rsidRPr="00DE2FAB" w14:paraId="6CFE2297"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102801AB"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Landskrona</w:t>
            </w:r>
          </w:p>
        </w:tc>
        <w:tc>
          <w:tcPr>
            <w:tcW w:w="1824" w:type="dxa"/>
            <w:noWrap/>
            <w:hideMark/>
          </w:tcPr>
          <w:p w14:paraId="63BDD7D2"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Tillsyn på e-cigaretter</w:t>
            </w:r>
          </w:p>
        </w:tc>
        <w:tc>
          <w:tcPr>
            <w:tcW w:w="1317" w:type="dxa"/>
            <w:noWrap/>
            <w:hideMark/>
          </w:tcPr>
          <w:p w14:paraId="050D8CFA"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Kemikalier</w:t>
            </w:r>
          </w:p>
        </w:tc>
        <w:tc>
          <w:tcPr>
            <w:tcW w:w="2461" w:type="dxa"/>
            <w:gridSpan w:val="2"/>
            <w:noWrap/>
            <w:hideMark/>
          </w:tcPr>
          <w:p w14:paraId="73E605B2"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Vi har märkt vid tillsyn att det är väldigt sällan som produkterna är rätt märkta eller överhuvudtaget är märkta enligt de förskrifter som finns. Det saknas dock vägledning från Kemikalieinspektionen hur man ska tänka och det finns heller inga direkta påföljder för brister. Därför känns tillsynen ganska verkningslös samtidigt som det tydligt märks att tillsyn av dessa produkter är viktigt.</w:t>
            </w:r>
          </w:p>
        </w:tc>
        <w:tc>
          <w:tcPr>
            <w:tcW w:w="1960" w:type="dxa"/>
            <w:noWrap/>
            <w:hideMark/>
          </w:tcPr>
          <w:p w14:paraId="5A75645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Tydligare vägledning för hur tillsyn av dessa produkter ska gå till, vad ska vi kolla efter och vilka påtrycksmedel kan vi använda oss av. </w:t>
            </w:r>
            <w:r w:rsidRPr="00DE2FAB">
              <w:rPr>
                <w:rFonts w:ascii="Open Sans" w:hAnsi="Open Sans" w:cs="Open Sans"/>
                <w:sz w:val="20"/>
                <w:szCs w:val="20"/>
              </w:rPr>
              <w:br/>
              <w:t>Kan vi påverka högre myndigheter att ta fram tydligare riktlinjer för vad som är ok eller inte?</w:t>
            </w:r>
          </w:p>
        </w:tc>
        <w:tc>
          <w:tcPr>
            <w:tcW w:w="1855" w:type="dxa"/>
            <w:noWrap/>
            <w:hideMark/>
          </w:tcPr>
          <w:p w14:paraId="64964B9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Checklistor, </w:t>
            </w:r>
            <w:proofErr w:type="spellStart"/>
            <w:r w:rsidRPr="00DE2FAB">
              <w:rPr>
                <w:rFonts w:ascii="Open Sans" w:hAnsi="Open Sans" w:cs="Open Sans"/>
                <w:sz w:val="20"/>
                <w:szCs w:val="20"/>
              </w:rPr>
              <w:t>faq</w:t>
            </w:r>
            <w:proofErr w:type="spellEnd"/>
          </w:p>
        </w:tc>
        <w:tc>
          <w:tcPr>
            <w:tcW w:w="1965" w:type="dxa"/>
            <w:noWrap/>
            <w:hideMark/>
          </w:tcPr>
          <w:p w14:paraId="74DDF933"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Ja, Kemi, Naturvårdsverket, (tobak?)</w:t>
            </w:r>
          </w:p>
        </w:tc>
        <w:tc>
          <w:tcPr>
            <w:tcW w:w="1642" w:type="dxa"/>
            <w:noWrap/>
            <w:hideMark/>
          </w:tcPr>
          <w:p w14:paraId="02AE1F94"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241D09ED"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6C81F30A" w14:textId="77777777" w:rsidR="00DE2FAB" w:rsidRPr="00DE2FAB" w:rsidRDefault="00DE2FAB">
            <w:pPr>
              <w:rPr>
                <w:rFonts w:ascii="Open Sans" w:hAnsi="Open Sans" w:cs="Open Sans"/>
                <w:sz w:val="20"/>
                <w:szCs w:val="20"/>
              </w:rPr>
            </w:pPr>
            <w:r w:rsidRPr="00DE2FAB">
              <w:rPr>
                <w:rFonts w:ascii="Open Sans" w:hAnsi="Open Sans" w:cs="Open Sans"/>
                <w:sz w:val="20"/>
                <w:szCs w:val="20"/>
              </w:rPr>
              <w:t>Hässleholm</w:t>
            </w:r>
          </w:p>
        </w:tc>
        <w:tc>
          <w:tcPr>
            <w:tcW w:w="1824" w:type="dxa"/>
            <w:noWrap/>
            <w:hideMark/>
          </w:tcPr>
          <w:p w14:paraId="74B232CD"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Kontroll av kontaktmaterialverksamheter</w:t>
            </w:r>
          </w:p>
        </w:tc>
        <w:tc>
          <w:tcPr>
            <w:tcW w:w="1317" w:type="dxa"/>
            <w:noWrap/>
            <w:hideMark/>
          </w:tcPr>
          <w:p w14:paraId="7353DCD4"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Livsmedel</w:t>
            </w:r>
          </w:p>
        </w:tc>
        <w:tc>
          <w:tcPr>
            <w:tcW w:w="2461" w:type="dxa"/>
            <w:gridSpan w:val="2"/>
            <w:noWrap/>
            <w:hideMark/>
          </w:tcPr>
          <w:p w14:paraId="734BA2AE"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Från den 1 juli 2024 måste kontaktmaterialverksamheter registrera sig som livsmedelsanläggningar (LIVSFS 2023:5).</w:t>
            </w:r>
            <w:r w:rsidRPr="00DE2FAB">
              <w:rPr>
                <w:rFonts w:ascii="Open Sans" w:hAnsi="Open Sans" w:cs="Open Sans"/>
                <w:sz w:val="20"/>
                <w:szCs w:val="20"/>
              </w:rPr>
              <w:br/>
              <w:t>Det är en helt ny typ av livsmedelskontroll för oss livsmedelsinspektörer. Vi anser att det finns ett stort behov av att ta fram ett material som vi livsmedelsinspektörer i Skåne kan använda som stöd vid kontroll av kontaktmaterialverksamheterna.</w:t>
            </w:r>
          </w:p>
        </w:tc>
        <w:tc>
          <w:tcPr>
            <w:tcW w:w="1960" w:type="dxa"/>
            <w:noWrap/>
            <w:hideMark/>
          </w:tcPr>
          <w:p w14:paraId="37ACDC2E"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För att vi i Skåne ska få samsyn och en likvärdig kontroll av kontaktmaterialverksamheterna tror vi att det är bra att vi kan samarbeta med hjälp av Miljösamverkan Skåne. </w:t>
            </w:r>
            <w:r w:rsidRPr="00DE2FAB">
              <w:rPr>
                <w:rFonts w:ascii="Open Sans" w:hAnsi="Open Sans" w:cs="Open Sans"/>
                <w:sz w:val="20"/>
                <w:szCs w:val="20"/>
              </w:rPr>
              <w:br/>
            </w:r>
            <w:r w:rsidRPr="00DE2FAB">
              <w:rPr>
                <w:rFonts w:ascii="Open Sans" w:hAnsi="Open Sans" w:cs="Open Sans"/>
                <w:sz w:val="20"/>
                <w:szCs w:val="20"/>
              </w:rPr>
              <w:br/>
              <w:t xml:space="preserve">Det är onödigt att varje enskild kommun ska sitta och uppfinna hjulet när vi </w:t>
            </w:r>
            <w:proofErr w:type="gramStart"/>
            <w:r w:rsidRPr="00DE2FAB">
              <w:rPr>
                <w:rFonts w:ascii="Open Sans" w:hAnsi="Open Sans" w:cs="Open Sans"/>
                <w:sz w:val="20"/>
                <w:szCs w:val="20"/>
              </w:rPr>
              <w:t>istället</w:t>
            </w:r>
            <w:proofErr w:type="gramEnd"/>
            <w:r w:rsidRPr="00DE2FAB">
              <w:rPr>
                <w:rFonts w:ascii="Open Sans" w:hAnsi="Open Sans" w:cs="Open Sans"/>
                <w:sz w:val="20"/>
                <w:szCs w:val="20"/>
              </w:rPr>
              <w:t xml:space="preserve"> kan ta hjälp av varandra och tillsammans skapa förutsättningar för att kunna utföra riskbaserad och effektiv kontroll av kontaktmaterialverksamheter. </w:t>
            </w:r>
          </w:p>
        </w:tc>
        <w:tc>
          <w:tcPr>
            <w:tcW w:w="1855" w:type="dxa"/>
            <w:noWrap/>
            <w:hideMark/>
          </w:tcPr>
          <w:p w14:paraId="7D87AAFF"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Vi tycker att det vore bra om en projektgrupp år 2025 tar fram ett handläggarstöd som beskriver hur kontroll av kontaktmaterialverksamheter kan utföras och hur eventuella avvikelser kan hanteras. </w:t>
            </w:r>
            <w:r w:rsidRPr="00DE2FAB">
              <w:rPr>
                <w:rFonts w:ascii="Open Sans" w:hAnsi="Open Sans" w:cs="Open Sans"/>
                <w:sz w:val="20"/>
                <w:szCs w:val="20"/>
              </w:rPr>
              <w:br/>
              <w:t xml:space="preserve">Det är även bra om projektgruppen tar fram en checklista som kan användas vid kontroll av kontaktmaterialverksamheter. </w:t>
            </w:r>
          </w:p>
        </w:tc>
        <w:tc>
          <w:tcPr>
            <w:tcW w:w="3607" w:type="dxa"/>
            <w:gridSpan w:val="2"/>
            <w:noWrap/>
            <w:hideMark/>
          </w:tcPr>
          <w:p w14:paraId="58B7F41E"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Livsmedelsverket har ett operativt mål 17, som handlar om just kontroll av kontaktmaterialverksamheter och som börjar gälla 2024. Det finns dock inte mer information än på Livsmedelsverkets webbplats. </w:t>
            </w:r>
            <w:r w:rsidRPr="00DE2FAB">
              <w:rPr>
                <w:rFonts w:ascii="Open Sans" w:hAnsi="Open Sans" w:cs="Open Sans"/>
                <w:sz w:val="20"/>
                <w:szCs w:val="20"/>
              </w:rPr>
              <w:br/>
            </w:r>
            <w:r w:rsidRPr="00DE2FAB">
              <w:rPr>
                <w:rFonts w:ascii="Open Sans" w:hAnsi="Open Sans" w:cs="Open Sans"/>
                <w:sz w:val="20"/>
                <w:szCs w:val="20"/>
              </w:rPr>
              <w:br/>
              <w:t>https://kontrollwiki.livsmedelsverket.se/artikel/752/operativt-mal-17-kontroll-av-kontaktmaterialverksamheter</w:t>
            </w:r>
          </w:p>
        </w:tc>
      </w:tr>
      <w:tr w:rsidR="00DE2FAB" w:rsidRPr="00DE2FAB" w14:paraId="0B9E85F1"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09129993" w14:textId="77777777" w:rsidR="00DE2FAB" w:rsidRPr="00DE2FAB" w:rsidRDefault="00DE2FAB">
            <w:pPr>
              <w:rPr>
                <w:rFonts w:ascii="Open Sans" w:hAnsi="Open Sans" w:cs="Open Sans"/>
                <w:sz w:val="20"/>
                <w:szCs w:val="20"/>
              </w:rPr>
            </w:pPr>
            <w:r w:rsidRPr="00DE2FAB">
              <w:rPr>
                <w:rFonts w:ascii="Open Sans" w:hAnsi="Open Sans" w:cs="Open Sans"/>
                <w:sz w:val="20"/>
                <w:szCs w:val="20"/>
              </w:rPr>
              <w:t>Sjöbo</w:t>
            </w:r>
          </w:p>
        </w:tc>
        <w:tc>
          <w:tcPr>
            <w:tcW w:w="1824" w:type="dxa"/>
            <w:noWrap/>
            <w:hideMark/>
          </w:tcPr>
          <w:p w14:paraId="2190BB83"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roofErr w:type="spellStart"/>
            <w:r w:rsidRPr="00DE2FAB">
              <w:rPr>
                <w:rFonts w:ascii="Open Sans" w:hAnsi="Open Sans" w:cs="Open Sans"/>
                <w:sz w:val="20"/>
                <w:szCs w:val="20"/>
              </w:rPr>
              <w:t>Spårbahetsprojekt</w:t>
            </w:r>
            <w:proofErr w:type="spellEnd"/>
            <w:r w:rsidRPr="00DE2FAB">
              <w:rPr>
                <w:rFonts w:ascii="Open Sans" w:hAnsi="Open Sans" w:cs="Open Sans"/>
                <w:sz w:val="20"/>
                <w:szCs w:val="20"/>
              </w:rPr>
              <w:t xml:space="preserve"> Kött</w:t>
            </w:r>
          </w:p>
        </w:tc>
        <w:tc>
          <w:tcPr>
            <w:tcW w:w="1317" w:type="dxa"/>
            <w:noWrap/>
            <w:hideMark/>
          </w:tcPr>
          <w:p w14:paraId="487661E4"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Livsmedel</w:t>
            </w:r>
          </w:p>
        </w:tc>
        <w:tc>
          <w:tcPr>
            <w:tcW w:w="2461" w:type="dxa"/>
            <w:gridSpan w:val="2"/>
            <w:noWrap/>
            <w:hideMark/>
          </w:tcPr>
          <w:p w14:paraId="00963562"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Mycket fusk förekommer och nu när det är knapert kanske det lockar ännu mer att köpa "billigt" kött</w:t>
            </w:r>
          </w:p>
        </w:tc>
        <w:tc>
          <w:tcPr>
            <w:tcW w:w="1960" w:type="dxa"/>
            <w:noWrap/>
            <w:hideMark/>
          </w:tcPr>
          <w:p w14:paraId="1D8AA40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Att förebygga olaglig kötthandel - att tillse att företagen uppfyller spårbarhetskravet</w:t>
            </w:r>
          </w:p>
        </w:tc>
        <w:tc>
          <w:tcPr>
            <w:tcW w:w="1855" w:type="dxa"/>
            <w:noWrap/>
            <w:hideMark/>
          </w:tcPr>
          <w:p w14:paraId="6AC28511"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Tänker restaurangbranschen.... - checklistor och utbildning</w:t>
            </w:r>
          </w:p>
        </w:tc>
        <w:tc>
          <w:tcPr>
            <w:tcW w:w="1965" w:type="dxa"/>
            <w:noWrap/>
            <w:hideMark/>
          </w:tcPr>
          <w:p w14:paraId="4377C630"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Kanske samverkan med skatt? AKC?</w:t>
            </w:r>
          </w:p>
        </w:tc>
        <w:tc>
          <w:tcPr>
            <w:tcW w:w="1642" w:type="dxa"/>
            <w:noWrap/>
            <w:hideMark/>
          </w:tcPr>
          <w:p w14:paraId="64FAFBE6"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2D403D7C"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5B852ACB" w14:textId="77777777" w:rsidR="00DE2FAB" w:rsidRPr="00DE2FAB" w:rsidRDefault="00DE2FAB">
            <w:pPr>
              <w:rPr>
                <w:rFonts w:ascii="Open Sans" w:hAnsi="Open Sans" w:cs="Open Sans"/>
                <w:sz w:val="20"/>
                <w:szCs w:val="20"/>
              </w:rPr>
            </w:pPr>
            <w:r w:rsidRPr="00DE2FAB">
              <w:rPr>
                <w:rFonts w:ascii="Open Sans" w:hAnsi="Open Sans" w:cs="Open Sans"/>
                <w:sz w:val="20"/>
                <w:szCs w:val="20"/>
              </w:rPr>
              <w:t>Länsstyrelsen Skåne</w:t>
            </w:r>
          </w:p>
        </w:tc>
        <w:tc>
          <w:tcPr>
            <w:tcW w:w="1824" w:type="dxa"/>
            <w:noWrap/>
            <w:hideMark/>
          </w:tcPr>
          <w:p w14:paraId="5C985595"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Tillsyn på användning av engångsartiklar och på att livsmedelsbranschen separerar innehåll från förpackning när det blivit avfall</w:t>
            </w:r>
          </w:p>
        </w:tc>
        <w:tc>
          <w:tcPr>
            <w:tcW w:w="1317" w:type="dxa"/>
            <w:noWrap/>
            <w:hideMark/>
          </w:tcPr>
          <w:p w14:paraId="5B182D8A"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Miljöfarlig verksamhet</w:t>
            </w:r>
          </w:p>
        </w:tc>
        <w:tc>
          <w:tcPr>
            <w:tcW w:w="2461" w:type="dxa"/>
            <w:gridSpan w:val="2"/>
            <w:noWrap/>
            <w:hideMark/>
          </w:tcPr>
          <w:p w14:paraId="4997DD00"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Mängden engångsförpackningar från en snabbmatsrestaurang är ca 50 ton per år från en enda hamburgerrestaurang. Hushållning av naturresurser behöver ske mer optimalt. Dessutom behövs tillsyn på att det avfall som ändå uppstår sorteras rätt och materialåtervinns </w:t>
            </w:r>
            <w:proofErr w:type="gramStart"/>
            <w:r w:rsidRPr="00DE2FAB">
              <w:rPr>
                <w:rFonts w:ascii="Open Sans" w:hAnsi="Open Sans" w:cs="Open Sans"/>
                <w:sz w:val="20"/>
                <w:szCs w:val="20"/>
              </w:rPr>
              <w:t>istället</w:t>
            </w:r>
            <w:proofErr w:type="gramEnd"/>
            <w:r w:rsidRPr="00DE2FAB">
              <w:rPr>
                <w:rFonts w:ascii="Open Sans" w:hAnsi="Open Sans" w:cs="Open Sans"/>
                <w:sz w:val="20"/>
                <w:szCs w:val="20"/>
              </w:rPr>
              <w:t xml:space="preserve"> för att förbrännas, som idag. </w:t>
            </w:r>
            <w:r w:rsidRPr="00DE2FAB">
              <w:rPr>
                <w:rFonts w:ascii="Open Sans" w:hAnsi="Open Sans" w:cs="Open Sans"/>
                <w:sz w:val="20"/>
                <w:szCs w:val="20"/>
              </w:rPr>
              <w:br/>
            </w:r>
            <w:r w:rsidRPr="00DE2FAB">
              <w:rPr>
                <w:rFonts w:ascii="Open Sans" w:hAnsi="Open Sans" w:cs="Open Sans"/>
                <w:sz w:val="20"/>
                <w:szCs w:val="20"/>
              </w:rPr>
              <w:br/>
              <w:t>Separering av innehåll från förpackningen när det blivit avfall (oavsett livsmedel och förpackning) inom livsmedelsbranschen (snabbmatsrestauranger, butiker, livsmedelsindustrin) behöver ske mer optimalt. Livsmedelsinnehållet behöver tas omhand på bästa möjliga sätt.</w:t>
            </w:r>
            <w:r w:rsidRPr="00DE2FAB">
              <w:rPr>
                <w:rFonts w:ascii="Open Sans" w:hAnsi="Open Sans" w:cs="Open Sans"/>
                <w:sz w:val="20"/>
                <w:szCs w:val="20"/>
              </w:rPr>
              <w:br/>
            </w:r>
            <w:r w:rsidRPr="00DE2FAB">
              <w:rPr>
                <w:rFonts w:ascii="Open Sans" w:hAnsi="Open Sans" w:cs="Open Sans"/>
                <w:sz w:val="20"/>
                <w:szCs w:val="20"/>
              </w:rPr>
              <w:br/>
              <w:t>Följa upp lagstiftningen att snabbmatsrestauranger ska erbjuda gästen flergångs.</w:t>
            </w:r>
          </w:p>
        </w:tc>
        <w:tc>
          <w:tcPr>
            <w:tcW w:w="1960" w:type="dxa"/>
            <w:noWrap/>
            <w:hideMark/>
          </w:tcPr>
          <w:p w14:paraId="620628FB"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Huvudsyftet med projektet är att minska resursanvändningen. Använda flergångs </w:t>
            </w:r>
            <w:proofErr w:type="gramStart"/>
            <w:r w:rsidRPr="00DE2FAB">
              <w:rPr>
                <w:rFonts w:ascii="Open Sans" w:hAnsi="Open Sans" w:cs="Open Sans"/>
                <w:sz w:val="20"/>
                <w:szCs w:val="20"/>
              </w:rPr>
              <w:t>istället</w:t>
            </w:r>
            <w:proofErr w:type="gramEnd"/>
            <w:r w:rsidRPr="00DE2FAB">
              <w:rPr>
                <w:rFonts w:ascii="Open Sans" w:hAnsi="Open Sans" w:cs="Open Sans"/>
                <w:sz w:val="20"/>
                <w:szCs w:val="20"/>
              </w:rPr>
              <w:t xml:space="preserve"> för engångs.</w:t>
            </w:r>
            <w:r w:rsidRPr="00DE2FAB">
              <w:rPr>
                <w:rFonts w:ascii="Open Sans" w:hAnsi="Open Sans" w:cs="Open Sans"/>
                <w:sz w:val="20"/>
                <w:szCs w:val="20"/>
              </w:rPr>
              <w:br/>
            </w:r>
            <w:r w:rsidRPr="00DE2FAB">
              <w:rPr>
                <w:rFonts w:ascii="Open Sans" w:hAnsi="Open Sans" w:cs="Open Sans"/>
                <w:sz w:val="20"/>
                <w:szCs w:val="20"/>
              </w:rPr>
              <w:br/>
              <w:t>Projektet beräknas ge miljönytta i form av:</w:t>
            </w:r>
            <w:r w:rsidRPr="00DE2FAB">
              <w:rPr>
                <w:rFonts w:ascii="Open Sans" w:hAnsi="Open Sans" w:cs="Open Sans"/>
                <w:sz w:val="20"/>
                <w:szCs w:val="20"/>
              </w:rPr>
              <w:br/>
            </w:r>
            <w:r w:rsidRPr="00DE2FAB">
              <w:rPr>
                <w:rFonts w:ascii="Open Sans" w:hAnsi="Open Sans" w:cs="Open Sans"/>
                <w:sz w:val="20"/>
                <w:szCs w:val="20"/>
              </w:rPr>
              <w:br/>
              <w:t>• Effektivare användning av naturresurser genom hushållning med material och</w:t>
            </w:r>
            <w:r w:rsidRPr="00DE2FAB">
              <w:rPr>
                <w:rFonts w:ascii="Open Sans" w:hAnsi="Open Sans" w:cs="Open Sans"/>
                <w:sz w:val="20"/>
                <w:szCs w:val="20"/>
              </w:rPr>
              <w:br/>
              <w:t>råvaror så att ett kretslopp uppnås</w:t>
            </w:r>
            <w:r w:rsidRPr="00DE2FAB">
              <w:rPr>
                <w:rFonts w:ascii="Open Sans" w:hAnsi="Open Sans" w:cs="Open Sans"/>
                <w:sz w:val="20"/>
                <w:szCs w:val="20"/>
              </w:rPr>
              <w:br/>
              <w:t>• Minskad mängd avfall</w:t>
            </w:r>
            <w:r w:rsidRPr="00DE2FAB">
              <w:rPr>
                <w:rFonts w:ascii="Open Sans" w:hAnsi="Open Sans" w:cs="Open Sans"/>
                <w:sz w:val="20"/>
                <w:szCs w:val="20"/>
              </w:rPr>
              <w:br/>
              <w:t>• Förebyggande av avfall</w:t>
            </w:r>
            <w:r w:rsidRPr="00DE2FAB">
              <w:rPr>
                <w:rFonts w:ascii="Open Sans" w:hAnsi="Open Sans" w:cs="Open Sans"/>
                <w:sz w:val="20"/>
                <w:szCs w:val="20"/>
              </w:rPr>
              <w:br/>
              <w:t>• Minskad klimatpåverkan</w:t>
            </w:r>
            <w:r w:rsidRPr="00DE2FAB">
              <w:rPr>
                <w:rFonts w:ascii="Open Sans" w:hAnsi="Open Sans" w:cs="Open Sans"/>
                <w:sz w:val="20"/>
                <w:szCs w:val="20"/>
              </w:rPr>
              <w:br/>
              <w:t>• Ökad materialåtervinning,</w:t>
            </w:r>
            <w:r w:rsidRPr="00DE2FAB">
              <w:rPr>
                <w:rFonts w:ascii="Open Sans" w:hAnsi="Open Sans" w:cs="Open Sans"/>
                <w:sz w:val="20"/>
                <w:szCs w:val="20"/>
              </w:rPr>
              <w:br/>
              <w:t>• Minskad risk för nedskräpning i naturen av engångsartiklar, i enlighet med</w:t>
            </w:r>
            <w:r w:rsidRPr="00DE2FAB">
              <w:rPr>
                <w:rFonts w:ascii="Open Sans" w:hAnsi="Open Sans" w:cs="Open Sans"/>
                <w:sz w:val="20"/>
                <w:szCs w:val="20"/>
              </w:rPr>
              <w:br/>
              <w:t>förordningen om engångsprodukter (SFS 2021:996)</w:t>
            </w:r>
            <w:r w:rsidRPr="00DE2FAB">
              <w:rPr>
                <w:rFonts w:ascii="Open Sans" w:hAnsi="Open Sans" w:cs="Open Sans"/>
                <w:sz w:val="20"/>
                <w:szCs w:val="20"/>
              </w:rPr>
              <w:br/>
              <w:t xml:space="preserve"> </w:t>
            </w:r>
          </w:p>
        </w:tc>
        <w:tc>
          <w:tcPr>
            <w:tcW w:w="1855" w:type="dxa"/>
            <w:noWrap/>
            <w:hideMark/>
          </w:tcPr>
          <w:p w14:paraId="215F192D"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Tillsynen i projektet följer upp två domar från MÖD. I det ena fallet att det är rimligt att ställa krav på hushållning av naturresurser. I det andra fallet att avfallet ska sorteras i olika fraktioner och materialåtervinnas. </w:t>
            </w:r>
          </w:p>
        </w:tc>
        <w:tc>
          <w:tcPr>
            <w:tcW w:w="1965" w:type="dxa"/>
            <w:noWrap/>
            <w:hideMark/>
          </w:tcPr>
          <w:p w14:paraId="58558DB7"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Projektet är lämpligt att samordnas med flera miljösamverkan i Sverige eftersom snabbmatsrestauranger och livsmedelsbutiker finns i hela landet.</w:t>
            </w:r>
          </w:p>
        </w:tc>
        <w:tc>
          <w:tcPr>
            <w:tcW w:w="1642" w:type="dxa"/>
            <w:noWrap/>
            <w:hideMark/>
          </w:tcPr>
          <w:p w14:paraId="652A926D" w14:textId="77777777" w:rsidR="00DE2FAB" w:rsidRPr="00DE2FAB" w:rsidRDefault="00DE2FAB" w:rsidP="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Samordnare i Miljösamverkan Kronoberg Blekinge tycker också att projektet hade kunnat ske samtidigt inom flera delar av vårt land för att ge mer effekt.</w:t>
            </w:r>
            <w:r w:rsidRPr="00DE2FAB">
              <w:rPr>
                <w:rFonts w:ascii="Open Sans" w:hAnsi="Open Sans" w:cs="Open Sans"/>
                <w:sz w:val="20"/>
                <w:szCs w:val="20"/>
              </w:rPr>
              <w:br/>
            </w:r>
            <w:r w:rsidRPr="00DE2FAB">
              <w:rPr>
                <w:rFonts w:ascii="Open Sans" w:hAnsi="Open Sans" w:cs="Open Sans"/>
                <w:sz w:val="20"/>
                <w:szCs w:val="20"/>
              </w:rPr>
              <w:br/>
              <w:t>Som gäst ser det ut som att avfallet sorteras på vissa av restaurangkedjorna, men sedan lägger de allt avfall (det som gästerna sorterat) i samma behållare och skickar det till förbränning. Det vill säga ingen materialåtervinning sker. Det är restaurangernas ansvar att se till att avfallet blir rätt sorterat därför behöver de utforma sorteringen på annat sätt. Genom att byta ut engångs till sådant som diskas och används igen, kan mängden som behöver sorteras minskas.</w:t>
            </w:r>
          </w:p>
        </w:tc>
      </w:tr>
      <w:tr w:rsidR="00DE2FAB" w:rsidRPr="00DE2FAB" w14:paraId="77F7CF5A" w14:textId="77777777" w:rsidTr="00DE2F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14838861" w14:textId="77777777" w:rsidR="00DE2FAB" w:rsidRPr="00DE2FAB" w:rsidRDefault="00DE2FAB" w:rsidP="00DE2FAB">
            <w:pPr>
              <w:spacing w:after="160"/>
              <w:rPr>
                <w:rFonts w:ascii="Open Sans" w:hAnsi="Open Sans" w:cs="Open Sans"/>
                <w:sz w:val="20"/>
                <w:szCs w:val="20"/>
              </w:rPr>
            </w:pPr>
            <w:r w:rsidRPr="00DE2FAB">
              <w:rPr>
                <w:rFonts w:ascii="Open Sans" w:hAnsi="Open Sans" w:cs="Open Sans"/>
                <w:sz w:val="20"/>
                <w:szCs w:val="20"/>
              </w:rPr>
              <w:t>Helsingborg</w:t>
            </w:r>
          </w:p>
        </w:tc>
        <w:tc>
          <w:tcPr>
            <w:tcW w:w="1824" w:type="dxa"/>
            <w:noWrap/>
            <w:hideMark/>
          </w:tcPr>
          <w:p w14:paraId="2BB17EA4"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Tillsynsprojekt kyltorn</w:t>
            </w:r>
            <w:r w:rsidRPr="00DE2FAB">
              <w:rPr>
                <w:rFonts w:ascii="Open Sans" w:hAnsi="Open Sans" w:cs="Open Sans"/>
                <w:sz w:val="20"/>
                <w:szCs w:val="20"/>
              </w:rPr>
              <w:br/>
            </w:r>
            <w:r w:rsidRPr="00DE2FAB">
              <w:rPr>
                <w:rFonts w:ascii="Open Sans" w:hAnsi="Open Sans" w:cs="Open Sans"/>
                <w:sz w:val="20"/>
                <w:szCs w:val="20"/>
              </w:rPr>
              <w:br/>
              <w:t>(projektet rör både miljöfarligverksamhet och hälsoskydd)</w:t>
            </w:r>
          </w:p>
        </w:tc>
        <w:tc>
          <w:tcPr>
            <w:tcW w:w="1317" w:type="dxa"/>
            <w:noWrap/>
            <w:hideMark/>
          </w:tcPr>
          <w:p w14:paraId="53542C86"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Miljöfarlig verksamhet</w:t>
            </w:r>
          </w:p>
        </w:tc>
        <w:tc>
          <w:tcPr>
            <w:tcW w:w="2461" w:type="dxa"/>
            <w:gridSpan w:val="2"/>
            <w:noWrap/>
            <w:hideMark/>
          </w:tcPr>
          <w:p w14:paraId="5F3CED70"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Regeringen har infört anmälningsplikt för kyltorn för att förebygga risken för spridning av </w:t>
            </w:r>
            <w:proofErr w:type="spellStart"/>
            <w:r w:rsidRPr="00DE2FAB">
              <w:rPr>
                <w:rFonts w:ascii="Open Sans" w:hAnsi="Open Sans" w:cs="Open Sans"/>
                <w:sz w:val="20"/>
                <w:szCs w:val="20"/>
              </w:rPr>
              <w:t>legionella</w:t>
            </w:r>
            <w:proofErr w:type="spellEnd"/>
            <w:r w:rsidRPr="00DE2FAB">
              <w:rPr>
                <w:rFonts w:ascii="Open Sans" w:hAnsi="Open Sans" w:cs="Open Sans"/>
                <w:sz w:val="20"/>
                <w:szCs w:val="20"/>
              </w:rPr>
              <w:t xml:space="preserve"> i samhället. Innehavare av kyltorn blir skyldiga att anmäla kyltorn till kommunen. Kommunerna har ansvar för tillsyn och ska lämna information om förebyggande insatser för att stoppa spridning av </w:t>
            </w:r>
            <w:proofErr w:type="spellStart"/>
            <w:r w:rsidRPr="00DE2FAB">
              <w:rPr>
                <w:rFonts w:ascii="Open Sans" w:hAnsi="Open Sans" w:cs="Open Sans"/>
                <w:sz w:val="20"/>
                <w:szCs w:val="20"/>
              </w:rPr>
              <w:t>legionellabakterier</w:t>
            </w:r>
            <w:proofErr w:type="spellEnd"/>
            <w:r w:rsidRPr="00DE2FAB">
              <w:rPr>
                <w:rFonts w:ascii="Open Sans" w:hAnsi="Open Sans" w:cs="Open Sans"/>
                <w:sz w:val="20"/>
                <w:szCs w:val="20"/>
              </w:rPr>
              <w:t xml:space="preserve">. Spridning av </w:t>
            </w:r>
            <w:proofErr w:type="spellStart"/>
            <w:r w:rsidRPr="00DE2FAB">
              <w:rPr>
                <w:rFonts w:ascii="Open Sans" w:hAnsi="Open Sans" w:cs="Open Sans"/>
                <w:sz w:val="20"/>
                <w:szCs w:val="20"/>
              </w:rPr>
              <w:t>legionella</w:t>
            </w:r>
            <w:proofErr w:type="spellEnd"/>
            <w:r w:rsidRPr="00DE2FAB">
              <w:rPr>
                <w:rFonts w:ascii="Open Sans" w:hAnsi="Open Sans" w:cs="Open Sans"/>
                <w:sz w:val="20"/>
                <w:szCs w:val="20"/>
              </w:rPr>
              <w:t xml:space="preserve"> kan få stora </w:t>
            </w:r>
            <w:proofErr w:type="spellStart"/>
            <w:r w:rsidRPr="00DE2FAB">
              <w:rPr>
                <w:rFonts w:ascii="Open Sans" w:hAnsi="Open Sans" w:cs="Open Sans"/>
                <w:sz w:val="20"/>
                <w:szCs w:val="20"/>
              </w:rPr>
              <w:t>konskevenser</w:t>
            </w:r>
            <w:proofErr w:type="spellEnd"/>
            <w:r w:rsidRPr="00DE2FAB">
              <w:rPr>
                <w:rFonts w:ascii="Open Sans" w:hAnsi="Open Sans" w:cs="Open Sans"/>
                <w:sz w:val="20"/>
                <w:szCs w:val="20"/>
              </w:rPr>
              <w:t xml:space="preserve"> ur hälsosynpunkt. Ett område där det inte bedrivits mkt tillsyn och där det är nya verksamheter som blivit anmälningspliktiga. </w:t>
            </w:r>
          </w:p>
        </w:tc>
        <w:tc>
          <w:tcPr>
            <w:tcW w:w="1960" w:type="dxa"/>
            <w:noWrap/>
            <w:hideMark/>
          </w:tcPr>
          <w:p w14:paraId="3F6DDCF2"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Ge ökad kunskap inom området samt samsyn inom tillsynen.</w:t>
            </w:r>
          </w:p>
        </w:tc>
        <w:tc>
          <w:tcPr>
            <w:tcW w:w="1855" w:type="dxa"/>
            <w:noWrap/>
            <w:hideMark/>
          </w:tcPr>
          <w:p w14:paraId="74C20208"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Utbildning, checklistor, tillsyn.</w:t>
            </w:r>
          </w:p>
        </w:tc>
        <w:tc>
          <w:tcPr>
            <w:tcW w:w="1965" w:type="dxa"/>
            <w:noWrap/>
            <w:hideMark/>
          </w:tcPr>
          <w:p w14:paraId="51D4F01B"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Samverkan med kommuner som jobbat med frågan, </w:t>
            </w:r>
            <w:proofErr w:type="spellStart"/>
            <w:r w:rsidRPr="00DE2FAB">
              <w:rPr>
                <w:rFonts w:ascii="Open Sans" w:hAnsi="Open Sans" w:cs="Open Sans"/>
                <w:sz w:val="20"/>
                <w:szCs w:val="20"/>
              </w:rPr>
              <w:t>Folkhälsosmyndigheten</w:t>
            </w:r>
            <w:proofErr w:type="spellEnd"/>
            <w:r w:rsidRPr="00DE2FAB">
              <w:rPr>
                <w:rFonts w:ascii="Open Sans" w:hAnsi="Open Sans" w:cs="Open Sans"/>
                <w:sz w:val="20"/>
                <w:szCs w:val="20"/>
              </w:rPr>
              <w:t>, Arbets- och miljömedicin</w:t>
            </w:r>
          </w:p>
        </w:tc>
        <w:tc>
          <w:tcPr>
            <w:tcW w:w="1642" w:type="dxa"/>
            <w:noWrap/>
            <w:hideMark/>
          </w:tcPr>
          <w:p w14:paraId="710C17BE" w14:textId="77777777" w:rsidR="00DE2FAB" w:rsidRPr="00DE2FAB" w:rsidRDefault="00DE2FA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DE2FAB" w:rsidRPr="00DE2FAB" w14:paraId="11B2214A" w14:textId="77777777" w:rsidTr="00DE2FAB">
        <w:trPr>
          <w:trHeight w:val="290"/>
        </w:trPr>
        <w:tc>
          <w:tcPr>
            <w:cnfStyle w:val="001000000000" w:firstRow="0" w:lastRow="0" w:firstColumn="1" w:lastColumn="0" w:oddVBand="0" w:evenVBand="0" w:oddHBand="0" w:evenHBand="0" w:firstRowFirstColumn="0" w:firstRowLastColumn="0" w:lastRowFirstColumn="0" w:lastRowLastColumn="0"/>
            <w:tcW w:w="970" w:type="dxa"/>
            <w:noWrap/>
            <w:hideMark/>
          </w:tcPr>
          <w:p w14:paraId="78DAAF4C" w14:textId="77777777" w:rsidR="00DE2FAB" w:rsidRPr="00DE2FAB" w:rsidRDefault="00DE2FAB">
            <w:pPr>
              <w:rPr>
                <w:rFonts w:ascii="Open Sans" w:hAnsi="Open Sans" w:cs="Open Sans"/>
                <w:sz w:val="20"/>
                <w:szCs w:val="20"/>
              </w:rPr>
            </w:pPr>
            <w:r w:rsidRPr="00DE2FAB">
              <w:rPr>
                <w:rFonts w:ascii="Open Sans" w:hAnsi="Open Sans" w:cs="Open Sans"/>
                <w:sz w:val="20"/>
                <w:szCs w:val="20"/>
              </w:rPr>
              <w:t>Svedala</w:t>
            </w:r>
          </w:p>
        </w:tc>
        <w:tc>
          <w:tcPr>
            <w:tcW w:w="1824" w:type="dxa"/>
            <w:noWrap/>
            <w:hideMark/>
          </w:tcPr>
          <w:p w14:paraId="03F25290"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Rökfria miljöer på skolgårdar</w:t>
            </w:r>
            <w:r w:rsidRPr="00DE2FAB">
              <w:rPr>
                <w:rFonts w:ascii="Open Sans" w:hAnsi="Open Sans" w:cs="Open Sans"/>
                <w:sz w:val="20"/>
                <w:szCs w:val="20"/>
              </w:rPr>
              <w:br/>
              <w:t>Rökfria miljöer inom kollektivtrafiken</w:t>
            </w:r>
          </w:p>
        </w:tc>
        <w:tc>
          <w:tcPr>
            <w:tcW w:w="1317" w:type="dxa"/>
            <w:noWrap/>
            <w:hideMark/>
          </w:tcPr>
          <w:p w14:paraId="02560F05"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Rökfria miljöer/Tobakslagen</w:t>
            </w:r>
          </w:p>
        </w:tc>
        <w:tc>
          <w:tcPr>
            <w:tcW w:w="2461" w:type="dxa"/>
            <w:gridSpan w:val="2"/>
            <w:noWrap/>
            <w:hideMark/>
          </w:tcPr>
          <w:p w14:paraId="3A8AE8D7"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Projektet kan gälla skolgårdar på högstadier/gymnasier/vuxenutbildningar. Det kan kollektivtrafiken eller både och. </w:t>
            </w:r>
            <w:r w:rsidRPr="00DE2FAB">
              <w:rPr>
                <w:rFonts w:ascii="Open Sans" w:hAnsi="Open Sans" w:cs="Open Sans"/>
                <w:sz w:val="20"/>
                <w:szCs w:val="20"/>
              </w:rPr>
              <w:br/>
              <w:t xml:space="preserve">Politiker vill ofta prioritera barn och ungdomar i vår tillsyn. Detta är ett område som borde få större uppmärksamhet och som definitivt berör ungdomar. Alla har rätt till en rökfri skolgård. Alla har rätt till en rökfri perrong när man väntar på tåget. Att sätta upp en skylt kanske inte räcker. </w:t>
            </w:r>
            <w:r w:rsidRPr="00DE2FAB">
              <w:rPr>
                <w:rFonts w:ascii="Open Sans" w:hAnsi="Open Sans" w:cs="Open Sans"/>
                <w:sz w:val="20"/>
                <w:szCs w:val="20"/>
              </w:rPr>
              <w:br/>
              <w:t xml:space="preserve">Det är också lättare för mig i alla fall att kunna prioritera tillsynen om det finns ett regionalt tillsynsprojekt att delta i. Jag har till exempel bara fem aktuella skolor. Tillsammans har vi många skolgårdar att få resultat från även om vi bara tar fem per kommun. </w:t>
            </w:r>
          </w:p>
        </w:tc>
        <w:tc>
          <w:tcPr>
            <w:tcW w:w="1960" w:type="dxa"/>
            <w:noWrap/>
            <w:hideMark/>
          </w:tcPr>
          <w:p w14:paraId="7E135885"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Syftet är att ha samsyn, ta fram informationsmaterial till huvudansvarig, ta fram en checklista, göra tillsyn under samma period över hela Skåne och se vilka resultat vi får. Målet är att peppa ansvariga att jobba med frågan mer aktivt och ta fram rutiner för hur de ska jobba med att hålla områdena rökfria. </w:t>
            </w:r>
          </w:p>
        </w:tc>
        <w:tc>
          <w:tcPr>
            <w:tcW w:w="1855" w:type="dxa"/>
            <w:noWrap/>
            <w:hideMark/>
          </w:tcPr>
          <w:p w14:paraId="4737E40C"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Diskutera lagstiftningen, titta på rättsfall, prata med kommuner som har arbetat aktivt med tillsynen, eller håller på nu med tillsyn, ta fram checklista, informationsmaterial till rektorer och Skånetrafiken. Planera och utföra tillsyn. Sammanställa resultatet. Redovisa inom Samverkan Skåne och publicera det på något vis för att få uppmärksamhet. </w:t>
            </w:r>
          </w:p>
        </w:tc>
        <w:tc>
          <w:tcPr>
            <w:tcW w:w="1965" w:type="dxa"/>
            <w:noWrap/>
            <w:hideMark/>
          </w:tcPr>
          <w:p w14:paraId="46347268"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E2FAB">
              <w:rPr>
                <w:rFonts w:ascii="Open Sans" w:hAnsi="Open Sans" w:cs="Open Sans"/>
                <w:sz w:val="20"/>
                <w:szCs w:val="20"/>
              </w:rPr>
              <w:t xml:space="preserve">Kan finnas ett värde att prata med Polisen innan vi kör </w:t>
            </w:r>
            <w:proofErr w:type="gramStart"/>
            <w:r w:rsidRPr="00DE2FAB">
              <w:rPr>
                <w:rFonts w:ascii="Open Sans" w:hAnsi="Open Sans" w:cs="Open Sans"/>
                <w:sz w:val="20"/>
                <w:szCs w:val="20"/>
              </w:rPr>
              <w:t>igång</w:t>
            </w:r>
            <w:proofErr w:type="gramEnd"/>
            <w:r w:rsidRPr="00DE2FAB">
              <w:rPr>
                <w:rFonts w:ascii="Open Sans" w:hAnsi="Open Sans" w:cs="Open Sans"/>
                <w:sz w:val="20"/>
                <w:szCs w:val="20"/>
              </w:rPr>
              <w:t xml:space="preserve"> kanske? Alltid bra att samarbeta med Utbildningsnämnden och rektorerna. Föra en dialog med Skånetrafiken? </w:t>
            </w:r>
          </w:p>
        </w:tc>
        <w:tc>
          <w:tcPr>
            <w:tcW w:w="1642" w:type="dxa"/>
            <w:noWrap/>
            <w:hideMark/>
          </w:tcPr>
          <w:p w14:paraId="6515D5A6" w14:textId="77777777" w:rsidR="00DE2FAB" w:rsidRPr="00DE2FAB" w:rsidRDefault="00DE2FA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14:paraId="2CEDAD0E" w14:textId="77777777" w:rsidR="00DE2FAB" w:rsidRPr="006D1E37" w:rsidRDefault="00DE2FAB">
      <w:pPr>
        <w:rPr>
          <w:rFonts w:ascii="Open Sans" w:hAnsi="Open Sans" w:cs="Open Sans"/>
          <w:sz w:val="20"/>
          <w:szCs w:val="20"/>
        </w:rPr>
      </w:pPr>
    </w:p>
    <w:sectPr w:rsidR="00DE2FAB" w:rsidRPr="006D1E37" w:rsidSect="00DE2FAB">
      <w:headerReference w:type="default" r:id="rId7"/>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5AE2" w14:textId="77777777" w:rsidR="00DE2FAB" w:rsidRDefault="00DE2FAB" w:rsidP="00DE2FAB">
      <w:pPr>
        <w:spacing w:after="0" w:line="240" w:lineRule="auto"/>
      </w:pPr>
      <w:r>
        <w:separator/>
      </w:r>
    </w:p>
  </w:endnote>
  <w:endnote w:type="continuationSeparator" w:id="0">
    <w:p w14:paraId="44E3D2CD" w14:textId="77777777" w:rsidR="00DE2FAB" w:rsidRDefault="00DE2FAB" w:rsidP="00DE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ABC3" w14:textId="77777777" w:rsidR="00DE2FAB" w:rsidRDefault="00DE2FAB" w:rsidP="00DE2FAB">
      <w:pPr>
        <w:spacing w:after="0" w:line="240" w:lineRule="auto"/>
      </w:pPr>
      <w:r>
        <w:separator/>
      </w:r>
    </w:p>
  </w:footnote>
  <w:footnote w:type="continuationSeparator" w:id="0">
    <w:p w14:paraId="322AC6D2" w14:textId="77777777" w:rsidR="00DE2FAB" w:rsidRDefault="00DE2FAB" w:rsidP="00DE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6E24" w14:textId="5CACADB6" w:rsidR="00DE2FAB" w:rsidRDefault="00DE2FAB">
    <w:pPr>
      <w:pStyle w:val="Sidhuvud"/>
    </w:pPr>
    <w:r>
      <w:t>2024-03-18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AB"/>
    <w:rsid w:val="006D1E37"/>
    <w:rsid w:val="00DE2FA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16F8"/>
  <w15:chartTrackingRefBased/>
  <w15:docId w15:val="{CD577CAA-9613-4BD6-BC78-CCA5ACDA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2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2FAB"/>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DE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E2F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FAB"/>
  </w:style>
  <w:style w:type="paragraph" w:styleId="Sidfot">
    <w:name w:val="footer"/>
    <w:basedOn w:val="Normal"/>
    <w:link w:val="SidfotChar"/>
    <w:uiPriority w:val="99"/>
    <w:unhideWhenUsed/>
    <w:rsid w:val="00DE2F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FAB"/>
  </w:style>
  <w:style w:type="table" w:styleId="Rutntstabell6frgstarkdekorfrg5">
    <w:name w:val="Grid Table 6 Colorful Accent 5"/>
    <w:basedOn w:val="Normaltabell"/>
    <w:uiPriority w:val="51"/>
    <w:rsid w:val="00DE2FA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2363</Words>
  <Characters>12526</Characters>
  <Application>Microsoft Office Word</Application>
  <DocSecurity>0</DocSecurity>
  <Lines>104</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1</cp:revision>
  <dcterms:created xsi:type="dcterms:W3CDTF">2024-03-18T10:50:00Z</dcterms:created>
  <dcterms:modified xsi:type="dcterms:W3CDTF">2024-03-18T11:01:00Z</dcterms:modified>
</cp:coreProperties>
</file>