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AA17" w14:textId="0EDB1604" w:rsidR="00DE2FAB" w:rsidRDefault="00DE2FAB" w:rsidP="00DE2FAB">
      <w:pPr>
        <w:pStyle w:val="Rubrik1"/>
      </w:pPr>
      <w:r w:rsidRPr="00C8796C">
        <w:rPr>
          <w:noProof/>
          <w:color w:val="FF0000"/>
          <w:lang w:eastAsia="sv-SE"/>
        </w:rPr>
        <w:drawing>
          <wp:anchor distT="0" distB="0" distL="114300" distR="114300" simplePos="0" relativeHeight="251659264" behindDoc="1" locked="0" layoutInCell="1" allowOverlap="1" wp14:anchorId="215DB783" wp14:editId="45860E7A">
            <wp:simplePos x="0" y="0"/>
            <wp:positionH relativeFrom="column">
              <wp:posOffset>2962329</wp:posOffset>
            </wp:positionH>
            <wp:positionV relativeFrom="paragraph">
              <wp:posOffset>520</wp:posOffset>
            </wp:positionV>
            <wp:extent cx="160655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258" y="21176"/>
                <wp:lineTo x="21258" y="0"/>
                <wp:lineTo x="0" y="0"/>
              </wp:wrapPolygon>
            </wp:wrapTight>
            <wp:docPr id="7" name="Bildobjekt 7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, Teckensnitt, logotyp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5941A" w14:textId="77777777" w:rsidR="00DE2FAB" w:rsidRDefault="00DE2FAB" w:rsidP="00DE2FAB">
      <w:pPr>
        <w:pStyle w:val="Rubrik1"/>
      </w:pPr>
    </w:p>
    <w:p w14:paraId="0096C279" w14:textId="1D20B770" w:rsidR="006D1E37" w:rsidRDefault="00DE2FAB" w:rsidP="00DE2FAB">
      <w:pPr>
        <w:pStyle w:val="Rubrik1"/>
      </w:pPr>
      <w:r>
        <w:t xml:space="preserve">Förslag på </w:t>
      </w:r>
      <w:r w:rsidR="00A93202">
        <w:t>aktiviteter</w:t>
      </w:r>
      <w:r>
        <w:t xml:space="preserve"> till verksamhetsplanen 2025</w:t>
      </w:r>
    </w:p>
    <w:tbl>
      <w:tblPr>
        <w:tblStyle w:val="Rutntstabell6frgstarkdekorfrg5"/>
        <w:tblW w:w="0" w:type="auto"/>
        <w:tblLook w:val="04A0" w:firstRow="1" w:lastRow="0" w:firstColumn="1" w:lastColumn="0" w:noHBand="0" w:noVBand="1"/>
      </w:tblPr>
      <w:tblGrid>
        <w:gridCol w:w="755"/>
        <w:gridCol w:w="1368"/>
        <w:gridCol w:w="5869"/>
        <w:gridCol w:w="3001"/>
        <w:gridCol w:w="3001"/>
      </w:tblGrid>
      <w:tr w:rsidR="002444CB" w:rsidRPr="002444CB" w14:paraId="7CB21124" w14:textId="77777777" w:rsidTr="00244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1DF1EFF0" w14:textId="77777777" w:rsidR="002444CB" w:rsidRPr="002444CB" w:rsidRDefault="002444C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992" w:type="dxa"/>
            <w:noWrap/>
            <w:hideMark/>
          </w:tcPr>
          <w:p w14:paraId="658E9C75" w14:textId="77777777" w:rsidR="002444CB" w:rsidRPr="002444CB" w:rsidRDefault="00244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b/>
                <w:bCs/>
                <w:sz w:val="20"/>
                <w:szCs w:val="20"/>
              </w:rPr>
              <w:t>Namn på aktiviteten (förslag)</w:t>
            </w:r>
          </w:p>
        </w:tc>
        <w:tc>
          <w:tcPr>
            <w:tcW w:w="13842" w:type="dxa"/>
            <w:noWrap/>
            <w:hideMark/>
          </w:tcPr>
          <w:p w14:paraId="2B151F47" w14:textId="77777777" w:rsidR="002444CB" w:rsidRPr="002444CB" w:rsidRDefault="00244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Syfte och mål med aktiviteten (beskriv vilka effekter aktiviteten kan ge, varför är den viktig </w:t>
            </w:r>
            <w:proofErr w:type="spellStart"/>
            <w:r w:rsidRPr="002444CB">
              <w:rPr>
                <w:rFonts w:ascii="Open Sans" w:hAnsi="Open Sans" w:cs="Open Sans"/>
                <w:b/>
                <w:bCs/>
                <w:sz w:val="20"/>
                <w:szCs w:val="20"/>
              </w:rPr>
              <w:t>etc</w:t>
            </w:r>
            <w:proofErr w:type="spellEnd"/>
            <w:r w:rsidRPr="002444CB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29" w:type="dxa"/>
            <w:noWrap/>
            <w:hideMark/>
          </w:tcPr>
          <w:p w14:paraId="645DBA69" w14:textId="77777777" w:rsidR="002444CB" w:rsidRPr="002444CB" w:rsidRDefault="00244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b/>
                <w:bCs/>
                <w:sz w:val="20"/>
                <w:szCs w:val="20"/>
              </w:rPr>
              <w:t>Beskriv aktiviteten</w:t>
            </w:r>
          </w:p>
        </w:tc>
        <w:tc>
          <w:tcPr>
            <w:tcW w:w="6929" w:type="dxa"/>
            <w:noWrap/>
            <w:hideMark/>
          </w:tcPr>
          <w:p w14:paraId="7AC54341" w14:textId="77777777" w:rsidR="002444CB" w:rsidRPr="002444CB" w:rsidRDefault="00244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b/>
                <w:bCs/>
                <w:sz w:val="20"/>
                <w:szCs w:val="20"/>
              </w:rPr>
              <w:t>Övriga kommentarer</w:t>
            </w:r>
          </w:p>
        </w:tc>
      </w:tr>
      <w:tr w:rsidR="002444CB" w:rsidRPr="002444CB" w14:paraId="018BE706" w14:textId="77777777" w:rsidTr="0024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56488E15" w14:textId="6ADD856B" w:rsidR="002444CB" w:rsidRPr="002444CB" w:rsidRDefault="002444C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92" w:type="dxa"/>
            <w:noWrap/>
            <w:hideMark/>
          </w:tcPr>
          <w:p w14:paraId="387FAD25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Miljösamverkans nationella provtagning av livsmedel 2025</w:t>
            </w:r>
          </w:p>
        </w:tc>
        <w:tc>
          <w:tcPr>
            <w:tcW w:w="13842" w:type="dxa"/>
            <w:noWrap/>
            <w:hideMark/>
          </w:tcPr>
          <w:p w14:paraId="15224567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Att få ett stort underlag för "analys", väcka uppmärksamhet i media, att inspektörerna lär sig mer om provtagning</w:t>
            </w:r>
          </w:p>
        </w:tc>
        <w:tc>
          <w:tcPr>
            <w:tcW w:w="13858" w:type="dxa"/>
            <w:gridSpan w:val="2"/>
            <w:noWrap/>
            <w:hideMark/>
          </w:tcPr>
          <w:p w14:paraId="5ECD358A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Flera miljösamverkansorganisationer tar tillsammans fram en provtagningsplan </w:t>
            </w:r>
            <w:proofErr w:type="gramStart"/>
            <w:r w:rsidRPr="002444CB">
              <w:rPr>
                <w:rFonts w:ascii="Open Sans" w:hAnsi="Open Sans" w:cs="Open Sans"/>
                <w:sz w:val="20"/>
                <w:szCs w:val="20"/>
              </w:rPr>
              <w:t>t ex</w:t>
            </w:r>
            <w:proofErr w:type="gram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för två olika livsmedel som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provtas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2025. Utmaningen är att hitta relevanta livsmedel, som inte är för dyra att analysera. Det har redan startats en planeringsgrupp som styrs från Mitt Miljösamverkan (Dalarna), möte i april.  Varje miljöförvaltning bekostar sin provtagning. Någon form av digital utbildning om provtagning tas fram. </w:t>
            </w:r>
          </w:p>
        </w:tc>
      </w:tr>
      <w:tr w:rsidR="002444CB" w:rsidRPr="002444CB" w14:paraId="028A35CE" w14:textId="77777777" w:rsidTr="002444C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6F2A7644" w14:textId="77777777" w:rsidR="002444CB" w:rsidRPr="002444CB" w:rsidRDefault="002444CB">
            <w:pPr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Hässleholm</w:t>
            </w:r>
          </w:p>
        </w:tc>
        <w:tc>
          <w:tcPr>
            <w:tcW w:w="2992" w:type="dxa"/>
            <w:noWrap/>
            <w:hideMark/>
          </w:tcPr>
          <w:p w14:paraId="4B080B89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Tematimme om befrielse- och avfallsdispenser </w:t>
            </w:r>
          </w:p>
        </w:tc>
        <w:tc>
          <w:tcPr>
            <w:tcW w:w="13842" w:type="dxa"/>
            <w:noWrap/>
            <w:hideMark/>
          </w:tcPr>
          <w:p w14:paraId="0EAF5D51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Sprida kunskap och trygghet i inspektörsleden</w:t>
            </w:r>
          </w:p>
        </w:tc>
        <w:tc>
          <w:tcPr>
            <w:tcW w:w="6929" w:type="dxa"/>
            <w:noWrap/>
            <w:hideMark/>
          </w:tcPr>
          <w:p w14:paraId="789B9808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Tematimme </w:t>
            </w:r>
          </w:p>
        </w:tc>
        <w:tc>
          <w:tcPr>
            <w:tcW w:w="6929" w:type="dxa"/>
            <w:noWrap/>
            <w:hideMark/>
          </w:tcPr>
          <w:p w14:paraId="0424602C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44CB" w:rsidRPr="002444CB" w14:paraId="483C9C2A" w14:textId="77777777" w:rsidTr="0024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0B3ECDB2" w14:textId="77777777" w:rsidR="002444CB" w:rsidRPr="002444CB" w:rsidRDefault="002444CB">
            <w:pPr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Sjöbo</w:t>
            </w:r>
          </w:p>
        </w:tc>
        <w:tc>
          <w:tcPr>
            <w:tcW w:w="2992" w:type="dxa"/>
            <w:noWrap/>
            <w:hideMark/>
          </w:tcPr>
          <w:p w14:paraId="0365DF71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Utbildning nya avfallsregler - kopplat till ABP</w:t>
            </w:r>
          </w:p>
        </w:tc>
        <w:tc>
          <w:tcPr>
            <w:tcW w:w="13842" w:type="dxa"/>
            <w:noWrap/>
            <w:hideMark/>
          </w:tcPr>
          <w:p w14:paraId="763997E1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Att bli uppdaterade i de nya avfallsföreskrifterna där sorteringskrav på </w:t>
            </w:r>
            <w:proofErr w:type="gramStart"/>
            <w:r w:rsidRPr="002444CB">
              <w:rPr>
                <w:rFonts w:ascii="Open Sans" w:hAnsi="Open Sans" w:cs="Open Sans"/>
                <w:sz w:val="20"/>
                <w:szCs w:val="20"/>
              </w:rPr>
              <w:t>livsmedelsbutiker  -</w:t>
            </w:r>
            <w:proofErr w:type="gram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biologiskt avfall sorteras från förpackningar (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fd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livsmedel) kopplat till ABP – där detta avfall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utgörd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ABP och får inte tas omhand i kommunens rötningsanläggning – andra regler om kommunen har annan behandlingsmetod. Detta är en </w:t>
            </w:r>
            <w:r w:rsidRPr="002444CB">
              <w:rPr>
                <w:rFonts w:ascii="Open Sans" w:hAnsi="Open Sans" w:cs="Open Sans"/>
                <w:sz w:val="20"/>
                <w:szCs w:val="20"/>
              </w:rPr>
              <w:lastRenderedPageBreak/>
              <w:t>djungel med få kommuner och livsmedelsbutiker som har praktisk möjlighet att följa lagstiftningskraven. https://www.naturvardsverket.se/vagledning-och-stod/avfall/krav-pa-separat-insamling-av-bioavfall/#E-1897961677</w:t>
            </w:r>
          </w:p>
        </w:tc>
        <w:tc>
          <w:tcPr>
            <w:tcW w:w="6929" w:type="dxa"/>
            <w:noWrap/>
            <w:hideMark/>
          </w:tcPr>
          <w:p w14:paraId="1A847945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lastRenderedPageBreak/>
              <w:t>Utbildning</w:t>
            </w:r>
          </w:p>
        </w:tc>
        <w:tc>
          <w:tcPr>
            <w:tcW w:w="6929" w:type="dxa"/>
            <w:noWrap/>
            <w:hideMark/>
          </w:tcPr>
          <w:p w14:paraId="672D199D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44CB" w:rsidRPr="002444CB" w14:paraId="26452293" w14:textId="77777777" w:rsidTr="002444C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583FC1F6" w14:textId="77777777" w:rsidR="002444CB" w:rsidRPr="002444CB" w:rsidRDefault="002444CB">
            <w:pPr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Sjöbo</w:t>
            </w:r>
          </w:p>
        </w:tc>
        <w:tc>
          <w:tcPr>
            <w:tcW w:w="2992" w:type="dxa"/>
            <w:noWrap/>
            <w:hideMark/>
          </w:tcPr>
          <w:p w14:paraId="2100D7E1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Myndighetssamverkan - erfarenheter,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ideer</w:t>
            </w:r>
            <w:proofErr w:type="spellEnd"/>
          </w:p>
        </w:tc>
        <w:tc>
          <w:tcPr>
            <w:tcW w:w="13842" w:type="dxa"/>
            <w:noWrap/>
            <w:hideMark/>
          </w:tcPr>
          <w:p w14:paraId="3866A097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Att sprida arbetssättet ännu mer - att uppmuntra samtliga kommuner att delta.</w:t>
            </w:r>
          </w:p>
        </w:tc>
        <w:tc>
          <w:tcPr>
            <w:tcW w:w="13858" w:type="dxa"/>
            <w:gridSpan w:val="2"/>
            <w:noWrap/>
            <w:hideMark/>
          </w:tcPr>
          <w:p w14:paraId="542B9021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Kan vara i form av utbildning eller i form av att man samlar erfarenheter av de aktiviteter som pågår /pågått för att uppmuntra ännu fler kommuner att delta/genomföra utsättningar.</w:t>
            </w:r>
          </w:p>
        </w:tc>
      </w:tr>
      <w:tr w:rsidR="002444CB" w:rsidRPr="002444CB" w14:paraId="3DD1EDDA" w14:textId="77777777" w:rsidTr="0024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454C1A0C" w14:textId="77777777" w:rsidR="002444CB" w:rsidRPr="002444CB" w:rsidRDefault="002444CB">
            <w:pPr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Helsingborg</w:t>
            </w:r>
          </w:p>
        </w:tc>
        <w:tc>
          <w:tcPr>
            <w:tcW w:w="2992" w:type="dxa"/>
            <w:noWrap/>
            <w:hideMark/>
          </w:tcPr>
          <w:p w14:paraId="1390247D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Tematimme - fokus ABP</w:t>
            </w:r>
          </w:p>
        </w:tc>
        <w:tc>
          <w:tcPr>
            <w:tcW w:w="13842" w:type="dxa"/>
            <w:noWrap/>
            <w:hideMark/>
          </w:tcPr>
          <w:p w14:paraId="1BD498FE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Ämne som bedöms som svårt att ta sig an. Tematimme med en dragning kring ämnet kan bidra till ökad kunskap inom området.</w:t>
            </w:r>
          </w:p>
        </w:tc>
        <w:tc>
          <w:tcPr>
            <w:tcW w:w="13858" w:type="dxa"/>
            <w:gridSpan w:val="2"/>
            <w:noWrap/>
            <w:hideMark/>
          </w:tcPr>
          <w:p w14:paraId="45FE09FC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Tematimme med person som är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kuunig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i praktisk </w:t>
            </w:r>
            <w:proofErr w:type="gramStart"/>
            <w:r w:rsidRPr="002444CB">
              <w:rPr>
                <w:rFonts w:ascii="Open Sans" w:hAnsi="Open Sans" w:cs="Open Sans"/>
                <w:sz w:val="20"/>
                <w:szCs w:val="20"/>
              </w:rPr>
              <w:t>tillämpning(</w:t>
            </w:r>
            <w:proofErr w:type="gramEnd"/>
            <w:r w:rsidRPr="002444CB">
              <w:rPr>
                <w:rFonts w:ascii="Open Sans" w:hAnsi="Open Sans" w:cs="Open Sans"/>
                <w:sz w:val="20"/>
                <w:szCs w:val="20"/>
              </w:rPr>
              <w:t>troligtvis inte Jordbruksverket)</w:t>
            </w:r>
          </w:p>
        </w:tc>
      </w:tr>
      <w:tr w:rsidR="002444CB" w:rsidRPr="002444CB" w14:paraId="02533B59" w14:textId="77777777" w:rsidTr="002444C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399E8DDA" w14:textId="77777777" w:rsidR="002444CB" w:rsidRPr="002444CB" w:rsidRDefault="002444CB">
            <w:pPr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Helsingborg</w:t>
            </w:r>
          </w:p>
        </w:tc>
        <w:tc>
          <w:tcPr>
            <w:tcW w:w="2992" w:type="dxa"/>
            <w:noWrap/>
            <w:hideMark/>
          </w:tcPr>
          <w:p w14:paraId="12B4ACE1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Tematimme</w:t>
            </w:r>
          </w:p>
        </w:tc>
        <w:tc>
          <w:tcPr>
            <w:tcW w:w="13842" w:type="dxa"/>
            <w:noWrap/>
            <w:hideMark/>
          </w:tcPr>
          <w:p w14:paraId="3858EE8F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Vid tillsyn på olika hälsoskyddsobjekt som skolor, förskolor, bassängbad </w:t>
            </w:r>
            <w:proofErr w:type="gramStart"/>
            <w:r w:rsidRPr="002444CB">
              <w:rPr>
                <w:rFonts w:ascii="Open Sans" w:hAnsi="Open Sans" w:cs="Open Sans"/>
                <w:sz w:val="20"/>
                <w:szCs w:val="20"/>
              </w:rPr>
              <w:t>m.m.</w:t>
            </w:r>
            <w:proofErr w:type="gram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kan det komma upp frågor kring kemikaliehantering och det finns önskemål om att höja kunskapen inom området även för miljöinspektörer som främst jobbar med hälsoskydd.</w:t>
            </w:r>
          </w:p>
        </w:tc>
        <w:tc>
          <w:tcPr>
            <w:tcW w:w="13858" w:type="dxa"/>
            <w:gridSpan w:val="2"/>
            <w:noWrap/>
            <w:hideMark/>
          </w:tcPr>
          <w:p w14:paraId="46C4ADFA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Tematimme med fokus kemikaliehantering på hälsoskyddsobjekt, tex. skolor, förskolor </w:t>
            </w:r>
            <w:proofErr w:type="gramStart"/>
            <w:r w:rsidRPr="002444CB">
              <w:rPr>
                <w:rFonts w:ascii="Open Sans" w:hAnsi="Open Sans" w:cs="Open Sans"/>
                <w:sz w:val="20"/>
                <w:szCs w:val="20"/>
              </w:rPr>
              <w:t>m.m.</w:t>
            </w:r>
            <w:proofErr w:type="gramEnd"/>
          </w:p>
        </w:tc>
      </w:tr>
      <w:tr w:rsidR="002444CB" w:rsidRPr="002444CB" w14:paraId="4D864CD1" w14:textId="77777777" w:rsidTr="0024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4E186B8C" w14:textId="77777777" w:rsidR="002444CB" w:rsidRPr="002444CB" w:rsidRDefault="002444CB">
            <w:pPr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Helsingborg</w:t>
            </w:r>
          </w:p>
        </w:tc>
        <w:tc>
          <w:tcPr>
            <w:tcW w:w="2992" w:type="dxa"/>
            <w:noWrap/>
            <w:hideMark/>
          </w:tcPr>
          <w:p w14:paraId="19E2A5C4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Tillsynsvägledning</w:t>
            </w:r>
          </w:p>
        </w:tc>
        <w:tc>
          <w:tcPr>
            <w:tcW w:w="13842" w:type="dxa"/>
            <w:noWrap/>
            <w:hideMark/>
          </w:tcPr>
          <w:p w14:paraId="26FE1AC2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Viktigt att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vå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veta hur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Lst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>/MPD avser att jobba med frågan och ge en samsyn i länet.</w:t>
            </w:r>
          </w:p>
        </w:tc>
        <w:tc>
          <w:tcPr>
            <w:tcW w:w="13858" w:type="dxa"/>
            <w:gridSpan w:val="2"/>
            <w:noWrap/>
            <w:hideMark/>
          </w:tcPr>
          <w:p w14:paraId="7D55540C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Önskemål om tillsynsvägledning inom området uppdaterade miljötillstånd - del 2, rangordna och prioritera behov av åtgärder med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hänvining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till nationella strategin för miljöbalkstillsyn. </w:t>
            </w:r>
          </w:p>
        </w:tc>
      </w:tr>
      <w:tr w:rsidR="002444CB" w:rsidRPr="002444CB" w14:paraId="7A66105C" w14:textId="77777777" w:rsidTr="002444C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343DBC87" w14:textId="77777777" w:rsidR="002444CB" w:rsidRPr="002444CB" w:rsidRDefault="002444CB">
            <w:pPr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Sjöbo</w:t>
            </w:r>
          </w:p>
        </w:tc>
        <w:tc>
          <w:tcPr>
            <w:tcW w:w="2992" w:type="dxa"/>
            <w:noWrap/>
            <w:hideMark/>
          </w:tcPr>
          <w:p w14:paraId="3F764F46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Tillsynsvägledning avseende PFAS. </w:t>
            </w:r>
          </w:p>
        </w:tc>
        <w:tc>
          <w:tcPr>
            <w:tcW w:w="13842" w:type="dxa"/>
            <w:noWrap/>
            <w:hideMark/>
          </w:tcPr>
          <w:p w14:paraId="38CC0E2A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Undersökningsstrategier, åtgärdsförslag, hantering av </w:t>
            </w:r>
            <w:proofErr w:type="gramStart"/>
            <w:r w:rsidRPr="002444CB">
              <w:rPr>
                <w:rFonts w:ascii="Open Sans" w:hAnsi="Open Sans" w:cs="Open Sans"/>
                <w:sz w:val="20"/>
                <w:szCs w:val="20"/>
              </w:rPr>
              <w:t>förorenad medier</w:t>
            </w:r>
            <w:proofErr w:type="gram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(jord,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gv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etc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). Hur ska miljökontoren hantera dessa ärenden. Gärna konkreta förslag till beslutsmallar </w:t>
            </w:r>
            <w:proofErr w:type="gramStart"/>
            <w:r w:rsidRPr="002444CB">
              <w:rPr>
                <w:rFonts w:ascii="Open Sans" w:hAnsi="Open Sans" w:cs="Open Sans"/>
                <w:sz w:val="20"/>
                <w:szCs w:val="20"/>
              </w:rPr>
              <w:t>etc.</w:t>
            </w:r>
            <w:proofErr w:type="gramEnd"/>
          </w:p>
        </w:tc>
        <w:tc>
          <w:tcPr>
            <w:tcW w:w="13858" w:type="dxa"/>
            <w:gridSpan w:val="2"/>
            <w:noWrap/>
            <w:hideMark/>
          </w:tcPr>
          <w:p w14:paraId="07484404" w14:textId="77777777" w:rsidR="002444CB" w:rsidRPr="002444CB" w:rsidRDefault="00244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Se. Framtagande av konkreta dokument som kan användas i tillsynen och vid kravställning. Detta som ett komplement till allmän TVL rörande PFAS. Vilka objekt ska inventeras och identifieras osv.</w:t>
            </w:r>
          </w:p>
        </w:tc>
      </w:tr>
      <w:tr w:rsidR="002444CB" w:rsidRPr="002444CB" w14:paraId="68877024" w14:textId="77777777" w:rsidTr="0024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388EA17E" w14:textId="77777777" w:rsidR="002444CB" w:rsidRPr="002444CB" w:rsidRDefault="002444CB">
            <w:pPr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>Sjöbo</w:t>
            </w:r>
          </w:p>
        </w:tc>
        <w:tc>
          <w:tcPr>
            <w:tcW w:w="2992" w:type="dxa"/>
            <w:noWrap/>
            <w:hideMark/>
          </w:tcPr>
          <w:p w14:paraId="52D63338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Tillsynsvägledning och en </w:t>
            </w:r>
            <w:r w:rsidRPr="002444C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utbildningsdag avseende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fd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kommunala deponier.</w:t>
            </w:r>
          </w:p>
        </w:tc>
        <w:tc>
          <w:tcPr>
            <w:tcW w:w="13842" w:type="dxa"/>
            <w:noWrap/>
            <w:hideMark/>
          </w:tcPr>
          <w:p w14:paraId="7E77BA04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Vägledning och utbildning avseende hur kommunala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fd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deponier ska undersökas och </w:t>
            </w:r>
            <w:proofErr w:type="gramStart"/>
            <w:r w:rsidRPr="002444CB">
              <w:rPr>
                <w:rFonts w:ascii="Open Sans" w:hAnsi="Open Sans" w:cs="Open Sans"/>
                <w:sz w:val="20"/>
                <w:szCs w:val="20"/>
              </w:rPr>
              <w:t>framförallt</w:t>
            </w:r>
            <w:proofErr w:type="gram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vägledning kring vilka krav som kan ställas utifrån resultat från MIFO fas 2. </w:t>
            </w:r>
            <w:r w:rsidRPr="002444CB">
              <w:rPr>
                <w:rFonts w:ascii="Open Sans" w:hAnsi="Open Sans" w:cs="Open Sans"/>
                <w:sz w:val="20"/>
                <w:szCs w:val="20"/>
              </w:rPr>
              <w:lastRenderedPageBreak/>
              <w:t>Vilka åtgärder finns och är rimliga att ställa krav på. Särskilt om det inte finns något exploateringstryck eller möjlighet till förädling av fastigheten.</w:t>
            </w:r>
          </w:p>
        </w:tc>
        <w:tc>
          <w:tcPr>
            <w:tcW w:w="13858" w:type="dxa"/>
            <w:gridSpan w:val="2"/>
            <w:noWrap/>
            <w:hideMark/>
          </w:tcPr>
          <w:p w14:paraId="52282104" w14:textId="77777777" w:rsidR="002444CB" w:rsidRPr="002444CB" w:rsidRDefault="00244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444C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Se ovan. De flesta kommuner bör vara framme vid åtgärdsfas avseende </w:t>
            </w:r>
            <w:proofErr w:type="spellStart"/>
            <w:r w:rsidRPr="002444CB">
              <w:rPr>
                <w:rFonts w:ascii="Open Sans" w:hAnsi="Open Sans" w:cs="Open Sans"/>
                <w:sz w:val="20"/>
                <w:szCs w:val="20"/>
              </w:rPr>
              <w:t>fd</w:t>
            </w:r>
            <w:proofErr w:type="spellEnd"/>
            <w:r w:rsidRPr="002444CB">
              <w:rPr>
                <w:rFonts w:ascii="Open Sans" w:hAnsi="Open Sans" w:cs="Open Sans"/>
                <w:sz w:val="20"/>
                <w:szCs w:val="20"/>
              </w:rPr>
              <w:t xml:space="preserve"> kommunala deponier eller att de ska undersökas enligt MIFO fas 2 eftersom det sedan länge finns krav på att </w:t>
            </w:r>
            <w:r w:rsidRPr="002444CB">
              <w:rPr>
                <w:rFonts w:ascii="Open Sans" w:hAnsi="Open Sans" w:cs="Open Sans"/>
                <w:sz w:val="20"/>
                <w:szCs w:val="20"/>
              </w:rPr>
              <w:lastRenderedPageBreak/>
              <w:t>deponierna ska inventeras och detta ska ingå i de kommunala avfallsplanerna enligt Naturvårdsverkets föreskrifter. Vet att arbetet med inventering inte påbörjats överallt i länet, men för de flesta kommuner borde det ligga rätt i tid med vägledning kring undersökning och/eller åtgärder.</w:t>
            </w:r>
          </w:p>
        </w:tc>
      </w:tr>
    </w:tbl>
    <w:p w14:paraId="2CEDAD0E" w14:textId="77777777" w:rsidR="00DE2FAB" w:rsidRPr="006D1E37" w:rsidRDefault="00DE2FAB">
      <w:pPr>
        <w:rPr>
          <w:rFonts w:ascii="Open Sans" w:hAnsi="Open Sans" w:cs="Open Sans"/>
          <w:sz w:val="20"/>
          <w:szCs w:val="20"/>
        </w:rPr>
      </w:pPr>
    </w:p>
    <w:sectPr w:rsidR="00DE2FAB" w:rsidRPr="006D1E37" w:rsidSect="00DE2FAB">
      <w:head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5AE2" w14:textId="77777777" w:rsidR="00DE2FAB" w:rsidRDefault="00DE2FAB" w:rsidP="00DE2FAB">
      <w:pPr>
        <w:spacing w:after="0" w:line="240" w:lineRule="auto"/>
      </w:pPr>
      <w:r>
        <w:separator/>
      </w:r>
    </w:p>
  </w:endnote>
  <w:endnote w:type="continuationSeparator" w:id="0">
    <w:p w14:paraId="44E3D2CD" w14:textId="77777777" w:rsidR="00DE2FAB" w:rsidRDefault="00DE2FAB" w:rsidP="00DE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ABC3" w14:textId="77777777" w:rsidR="00DE2FAB" w:rsidRDefault="00DE2FAB" w:rsidP="00DE2FAB">
      <w:pPr>
        <w:spacing w:after="0" w:line="240" w:lineRule="auto"/>
      </w:pPr>
      <w:r>
        <w:separator/>
      </w:r>
    </w:p>
  </w:footnote>
  <w:footnote w:type="continuationSeparator" w:id="0">
    <w:p w14:paraId="322AC6D2" w14:textId="77777777" w:rsidR="00DE2FAB" w:rsidRDefault="00DE2FAB" w:rsidP="00DE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6E24" w14:textId="5CACADB6" w:rsidR="00DE2FAB" w:rsidRDefault="00DE2FAB">
    <w:pPr>
      <w:pStyle w:val="Sidhuvud"/>
    </w:pPr>
    <w:r>
      <w:t>2024-03-18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AB"/>
    <w:rsid w:val="002444CB"/>
    <w:rsid w:val="004027ED"/>
    <w:rsid w:val="006D1E37"/>
    <w:rsid w:val="00A93202"/>
    <w:rsid w:val="00DE2FAB"/>
    <w:rsid w:val="00E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16F8"/>
  <w15:chartTrackingRefBased/>
  <w15:docId w15:val="{CD577CAA-9613-4BD6-BC78-CCA5ACD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E2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2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E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2FAB"/>
  </w:style>
  <w:style w:type="paragraph" w:styleId="Sidfot">
    <w:name w:val="footer"/>
    <w:basedOn w:val="Normal"/>
    <w:link w:val="SidfotChar"/>
    <w:uiPriority w:val="99"/>
    <w:unhideWhenUsed/>
    <w:rsid w:val="00D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2FAB"/>
  </w:style>
  <w:style w:type="table" w:styleId="Rutntstabell6frgstarkdekorfrg5">
    <w:name w:val="Grid Table 6 Colorful Accent 5"/>
    <w:basedOn w:val="Normaltabell"/>
    <w:uiPriority w:val="51"/>
    <w:rsid w:val="00DE2FA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643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3</cp:revision>
  <cp:lastPrinted>2024-03-18T11:51:00Z</cp:lastPrinted>
  <dcterms:created xsi:type="dcterms:W3CDTF">2024-03-18T11:50:00Z</dcterms:created>
  <dcterms:modified xsi:type="dcterms:W3CDTF">2024-03-18T13:08:00Z</dcterms:modified>
</cp:coreProperties>
</file>