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466" w:type="dxa"/>
        <w:tblLook w:val="04A0" w:firstRow="1" w:lastRow="0" w:firstColumn="1" w:lastColumn="0" w:noHBand="0" w:noVBand="1"/>
      </w:tblPr>
      <w:tblGrid>
        <w:gridCol w:w="2132"/>
        <w:gridCol w:w="4015"/>
        <w:gridCol w:w="6249"/>
        <w:gridCol w:w="2070"/>
      </w:tblGrid>
      <w:tr w:rsidR="009D5232" w:rsidRPr="00602163" w14:paraId="7EF4D81E" w14:textId="77777777" w:rsidTr="002A523F">
        <w:tc>
          <w:tcPr>
            <w:tcW w:w="2132" w:type="dxa"/>
            <w:shd w:val="clear" w:color="auto" w:fill="B4C6E7" w:themeFill="accent1" w:themeFillTint="66"/>
          </w:tcPr>
          <w:p w14:paraId="2B6BF1F5" w14:textId="39DD1200" w:rsidR="009D5232" w:rsidRPr="00602163" w:rsidRDefault="009D5232">
            <w:pPr>
              <w:rPr>
                <w:rFonts w:ascii="Open Sans" w:hAnsi="Open Sans" w:cs="Open Sans"/>
                <w:b/>
                <w:bCs/>
                <w:sz w:val="18"/>
                <w:szCs w:val="18"/>
              </w:rPr>
            </w:pPr>
            <w:r>
              <w:rPr>
                <w:rFonts w:ascii="Open Sans" w:hAnsi="Open Sans" w:cs="Open Sans"/>
                <w:b/>
                <w:bCs/>
                <w:sz w:val="18"/>
                <w:szCs w:val="18"/>
              </w:rPr>
              <w:t>LÄNK TILL STRATEGIN:</w:t>
            </w:r>
          </w:p>
        </w:tc>
        <w:tc>
          <w:tcPr>
            <w:tcW w:w="4015" w:type="dxa"/>
            <w:shd w:val="clear" w:color="auto" w:fill="B4C6E7" w:themeFill="accent1" w:themeFillTint="66"/>
          </w:tcPr>
          <w:p w14:paraId="672E08DC" w14:textId="37D3B96C" w:rsidR="009D5232" w:rsidRPr="00602163" w:rsidRDefault="002A523F">
            <w:pPr>
              <w:rPr>
                <w:rFonts w:ascii="Open Sans" w:hAnsi="Open Sans" w:cs="Open Sans"/>
                <w:b/>
                <w:bCs/>
                <w:sz w:val="18"/>
                <w:szCs w:val="18"/>
              </w:rPr>
            </w:pPr>
            <w:hyperlink r:id="rId7" w:anchor="E181344130" w:history="1">
              <w:r w:rsidR="009D5232">
                <w:rPr>
                  <w:rStyle w:val="Hyperlnk"/>
                </w:rPr>
                <w:t>Nationell strategi för tillsyn enligt miljöbalken (naturvardsverket.se)</w:t>
              </w:r>
            </w:hyperlink>
          </w:p>
        </w:tc>
        <w:tc>
          <w:tcPr>
            <w:tcW w:w="6249" w:type="dxa"/>
            <w:shd w:val="clear" w:color="auto" w:fill="D9E2F3" w:themeFill="accent1" w:themeFillTint="33"/>
          </w:tcPr>
          <w:p w14:paraId="6C16DD59" w14:textId="77777777" w:rsidR="009D5232" w:rsidRPr="00602163" w:rsidRDefault="009D5232">
            <w:pPr>
              <w:rPr>
                <w:rFonts w:ascii="Open Sans" w:hAnsi="Open Sans" w:cs="Open Sans"/>
                <w:b/>
                <w:bCs/>
                <w:sz w:val="18"/>
                <w:szCs w:val="18"/>
              </w:rPr>
            </w:pPr>
          </w:p>
        </w:tc>
        <w:tc>
          <w:tcPr>
            <w:tcW w:w="2070" w:type="dxa"/>
            <w:shd w:val="clear" w:color="auto" w:fill="D9E2F3" w:themeFill="accent1" w:themeFillTint="33"/>
          </w:tcPr>
          <w:p w14:paraId="4436A215" w14:textId="77777777" w:rsidR="009D5232" w:rsidRPr="00602163" w:rsidRDefault="009D5232">
            <w:pPr>
              <w:rPr>
                <w:rFonts w:ascii="Open Sans" w:hAnsi="Open Sans" w:cs="Open Sans"/>
                <w:b/>
                <w:bCs/>
                <w:sz w:val="18"/>
                <w:szCs w:val="18"/>
              </w:rPr>
            </w:pPr>
          </w:p>
        </w:tc>
      </w:tr>
      <w:tr w:rsidR="00CA67C3" w:rsidRPr="00602163" w14:paraId="3D9B3216" w14:textId="5F94C53C" w:rsidTr="002A523F">
        <w:tc>
          <w:tcPr>
            <w:tcW w:w="2132" w:type="dxa"/>
            <w:shd w:val="clear" w:color="auto" w:fill="D9E2F3" w:themeFill="accent1" w:themeFillTint="33"/>
          </w:tcPr>
          <w:p w14:paraId="5B2AFFC3" w14:textId="5E244774" w:rsidR="00626184" w:rsidRPr="00602163" w:rsidRDefault="00626184">
            <w:pPr>
              <w:rPr>
                <w:rFonts w:ascii="Open Sans" w:hAnsi="Open Sans" w:cs="Open Sans"/>
                <w:b/>
                <w:bCs/>
                <w:sz w:val="18"/>
                <w:szCs w:val="18"/>
              </w:rPr>
            </w:pPr>
            <w:r w:rsidRPr="00602163">
              <w:rPr>
                <w:rFonts w:ascii="Open Sans" w:hAnsi="Open Sans" w:cs="Open Sans"/>
                <w:b/>
                <w:bCs/>
                <w:sz w:val="18"/>
                <w:szCs w:val="18"/>
              </w:rPr>
              <w:t>Fokusområden</w:t>
            </w:r>
          </w:p>
        </w:tc>
        <w:tc>
          <w:tcPr>
            <w:tcW w:w="4015" w:type="dxa"/>
            <w:shd w:val="clear" w:color="auto" w:fill="D9E2F3" w:themeFill="accent1" w:themeFillTint="33"/>
          </w:tcPr>
          <w:p w14:paraId="0F2835BB" w14:textId="77777777" w:rsidR="00602163" w:rsidRPr="00602163" w:rsidRDefault="00602163">
            <w:pPr>
              <w:rPr>
                <w:rFonts w:ascii="Open Sans" w:hAnsi="Open Sans" w:cs="Open Sans"/>
                <w:b/>
                <w:bCs/>
                <w:sz w:val="18"/>
                <w:szCs w:val="18"/>
              </w:rPr>
            </w:pPr>
            <w:r w:rsidRPr="00602163">
              <w:rPr>
                <w:rFonts w:ascii="Open Sans" w:hAnsi="Open Sans" w:cs="Open Sans"/>
                <w:b/>
                <w:bCs/>
                <w:sz w:val="18"/>
                <w:szCs w:val="18"/>
              </w:rPr>
              <w:t xml:space="preserve">Preliminära preciseringar </w:t>
            </w:r>
          </w:p>
          <w:p w14:paraId="563922FE" w14:textId="7339E58D" w:rsidR="00626184" w:rsidRPr="00602163" w:rsidRDefault="00626184">
            <w:pPr>
              <w:rPr>
                <w:rFonts w:ascii="Open Sans" w:hAnsi="Open Sans" w:cs="Open Sans"/>
                <w:b/>
                <w:bCs/>
                <w:sz w:val="18"/>
                <w:szCs w:val="18"/>
              </w:rPr>
            </w:pPr>
            <w:r w:rsidRPr="00602163">
              <w:rPr>
                <w:rFonts w:ascii="Open Sans" w:hAnsi="Open Sans" w:cs="Open Sans"/>
                <w:b/>
                <w:bCs/>
                <w:sz w:val="18"/>
                <w:szCs w:val="18"/>
              </w:rPr>
              <w:t>Åtgärder</w:t>
            </w:r>
          </w:p>
        </w:tc>
        <w:tc>
          <w:tcPr>
            <w:tcW w:w="6249" w:type="dxa"/>
            <w:shd w:val="clear" w:color="auto" w:fill="D9E2F3" w:themeFill="accent1" w:themeFillTint="33"/>
          </w:tcPr>
          <w:p w14:paraId="26525155" w14:textId="77777777" w:rsidR="00626184" w:rsidRPr="00602163" w:rsidRDefault="00626184">
            <w:pPr>
              <w:rPr>
                <w:rFonts w:ascii="Open Sans" w:hAnsi="Open Sans" w:cs="Open Sans"/>
                <w:b/>
                <w:bCs/>
                <w:sz w:val="18"/>
                <w:szCs w:val="18"/>
              </w:rPr>
            </w:pPr>
          </w:p>
          <w:p w14:paraId="1BA2B7C8" w14:textId="24D528D3" w:rsidR="00602163" w:rsidRPr="00602163" w:rsidRDefault="00602163">
            <w:pPr>
              <w:rPr>
                <w:rFonts w:ascii="Open Sans" w:hAnsi="Open Sans" w:cs="Open Sans"/>
                <w:b/>
                <w:bCs/>
                <w:sz w:val="18"/>
                <w:szCs w:val="18"/>
              </w:rPr>
            </w:pPr>
            <w:r w:rsidRPr="00602163">
              <w:rPr>
                <w:rFonts w:ascii="Open Sans" w:hAnsi="Open Sans" w:cs="Open Sans"/>
                <w:b/>
                <w:bCs/>
                <w:sz w:val="18"/>
                <w:szCs w:val="18"/>
              </w:rPr>
              <w:t>Tillsynsaktiviteter</w:t>
            </w:r>
          </w:p>
        </w:tc>
        <w:tc>
          <w:tcPr>
            <w:tcW w:w="2070" w:type="dxa"/>
            <w:shd w:val="clear" w:color="auto" w:fill="D9E2F3" w:themeFill="accent1" w:themeFillTint="33"/>
          </w:tcPr>
          <w:p w14:paraId="4C712243" w14:textId="14806CE6" w:rsidR="00626184" w:rsidRPr="00602163" w:rsidRDefault="00626184">
            <w:pPr>
              <w:rPr>
                <w:rFonts w:ascii="Open Sans" w:hAnsi="Open Sans" w:cs="Open Sans"/>
                <w:b/>
                <w:bCs/>
                <w:sz w:val="18"/>
                <w:szCs w:val="18"/>
              </w:rPr>
            </w:pPr>
            <w:r w:rsidRPr="00602163">
              <w:rPr>
                <w:rFonts w:ascii="Open Sans" w:hAnsi="Open Sans" w:cs="Open Sans"/>
                <w:b/>
                <w:bCs/>
                <w:sz w:val="18"/>
                <w:szCs w:val="18"/>
              </w:rPr>
              <w:t>År</w:t>
            </w:r>
          </w:p>
        </w:tc>
      </w:tr>
      <w:tr w:rsidR="00CA67C3" w:rsidRPr="00602163" w14:paraId="5EF6ECE6" w14:textId="77777777" w:rsidTr="002A523F">
        <w:tc>
          <w:tcPr>
            <w:tcW w:w="2132" w:type="dxa"/>
            <w:shd w:val="clear" w:color="auto" w:fill="B4C6E7" w:themeFill="accent1" w:themeFillTint="66"/>
          </w:tcPr>
          <w:p w14:paraId="2DC261F4" w14:textId="745A141A" w:rsidR="00626184" w:rsidRPr="00602163" w:rsidRDefault="00626184">
            <w:pPr>
              <w:rPr>
                <w:rFonts w:ascii="Open Sans" w:hAnsi="Open Sans" w:cs="Open Sans"/>
                <w:b/>
                <w:bCs/>
                <w:sz w:val="18"/>
                <w:szCs w:val="18"/>
              </w:rPr>
            </w:pPr>
            <w:r w:rsidRPr="00602163">
              <w:rPr>
                <w:rFonts w:ascii="Open Sans" w:hAnsi="Open Sans" w:cs="Open Sans"/>
                <w:b/>
                <w:bCs/>
                <w:sz w:val="18"/>
                <w:szCs w:val="18"/>
              </w:rPr>
              <w:t>AVFALL</w:t>
            </w:r>
          </w:p>
        </w:tc>
        <w:tc>
          <w:tcPr>
            <w:tcW w:w="4015" w:type="dxa"/>
          </w:tcPr>
          <w:p w14:paraId="4E5DEEE0" w14:textId="77777777" w:rsidR="00626184" w:rsidRPr="00602163" w:rsidRDefault="00626184">
            <w:pPr>
              <w:rPr>
                <w:rFonts w:ascii="Open Sans" w:hAnsi="Open Sans" w:cs="Open Sans"/>
                <w:b/>
                <w:bCs/>
                <w:sz w:val="18"/>
                <w:szCs w:val="18"/>
              </w:rPr>
            </w:pPr>
          </w:p>
        </w:tc>
        <w:tc>
          <w:tcPr>
            <w:tcW w:w="6249" w:type="dxa"/>
          </w:tcPr>
          <w:p w14:paraId="1534A7DB" w14:textId="69005F89" w:rsidR="00626184" w:rsidRPr="00602163" w:rsidRDefault="00626184">
            <w:pPr>
              <w:rPr>
                <w:rFonts w:ascii="Open Sans" w:hAnsi="Open Sans" w:cs="Open Sans"/>
                <w:b/>
                <w:bCs/>
                <w:sz w:val="18"/>
                <w:szCs w:val="18"/>
              </w:rPr>
            </w:pPr>
          </w:p>
        </w:tc>
        <w:tc>
          <w:tcPr>
            <w:tcW w:w="2070" w:type="dxa"/>
          </w:tcPr>
          <w:p w14:paraId="20184AB6" w14:textId="77777777" w:rsidR="00626184" w:rsidRPr="00602163" w:rsidRDefault="00626184">
            <w:pPr>
              <w:rPr>
                <w:rFonts w:ascii="Open Sans" w:hAnsi="Open Sans" w:cs="Open Sans"/>
                <w:b/>
                <w:bCs/>
                <w:sz w:val="18"/>
                <w:szCs w:val="18"/>
              </w:rPr>
            </w:pPr>
          </w:p>
        </w:tc>
      </w:tr>
      <w:tr w:rsidR="00CA67C3" w:rsidRPr="00602163" w14:paraId="2FC1B587" w14:textId="1159EC0C" w:rsidTr="002A523F">
        <w:tc>
          <w:tcPr>
            <w:tcW w:w="2132" w:type="dxa"/>
          </w:tcPr>
          <w:p w14:paraId="05DD407A" w14:textId="23EE6A65" w:rsidR="00626184" w:rsidRPr="00602163" w:rsidRDefault="00626184">
            <w:pPr>
              <w:rPr>
                <w:rFonts w:ascii="Open Sans" w:hAnsi="Open Sans" w:cs="Open Sans"/>
                <w:sz w:val="18"/>
                <w:szCs w:val="18"/>
              </w:rPr>
            </w:pPr>
            <w:r w:rsidRPr="00602163">
              <w:rPr>
                <w:rFonts w:ascii="Open Sans" w:hAnsi="Open Sans" w:cs="Open Sans"/>
                <w:sz w:val="18"/>
                <w:szCs w:val="18"/>
              </w:rPr>
              <w:t>Masshantering</w:t>
            </w:r>
          </w:p>
        </w:tc>
        <w:tc>
          <w:tcPr>
            <w:tcW w:w="4015" w:type="dxa"/>
          </w:tcPr>
          <w:p w14:paraId="4F66E261" w14:textId="39C3FB30" w:rsidR="00626184" w:rsidRPr="00602163" w:rsidRDefault="00626184" w:rsidP="00350FFC">
            <w:pPr>
              <w:pStyle w:val="Liststycke"/>
              <w:numPr>
                <w:ilvl w:val="0"/>
                <w:numId w:val="2"/>
              </w:numPr>
              <w:rPr>
                <w:rFonts w:ascii="Open Sans" w:hAnsi="Open Sans" w:cs="Open Sans"/>
                <w:sz w:val="18"/>
                <w:szCs w:val="18"/>
              </w:rPr>
            </w:pPr>
            <w:r w:rsidRPr="00602163">
              <w:rPr>
                <w:rFonts w:ascii="Open Sans" w:hAnsi="Open Sans" w:cs="Open Sans"/>
                <w:sz w:val="18"/>
                <w:szCs w:val="18"/>
              </w:rPr>
              <w:t>Naturvårdsverket tar fram vägledning om undersökning/provtagning och riskbedömning som ska genomföras för att avgöra om återvinningen av massor är att betrakta som lämplig (miljö- och hälsomässigt säker).</w:t>
            </w:r>
          </w:p>
        </w:tc>
        <w:tc>
          <w:tcPr>
            <w:tcW w:w="6249" w:type="dxa"/>
          </w:tcPr>
          <w:p w14:paraId="13FF2A91" w14:textId="04A1D4A1" w:rsidR="00626184" w:rsidRPr="00602163" w:rsidRDefault="00626184" w:rsidP="00B94CCE">
            <w:pPr>
              <w:pStyle w:val="Liststycke"/>
              <w:numPr>
                <w:ilvl w:val="0"/>
                <w:numId w:val="2"/>
              </w:numPr>
              <w:rPr>
                <w:rFonts w:ascii="Open Sans" w:hAnsi="Open Sans" w:cs="Open Sans"/>
                <w:sz w:val="18"/>
                <w:szCs w:val="18"/>
              </w:rPr>
            </w:pPr>
            <w:r w:rsidRPr="00602163">
              <w:rPr>
                <w:rFonts w:ascii="Open Sans" w:hAnsi="Open Sans" w:cs="Open Sans"/>
                <w:sz w:val="18"/>
                <w:szCs w:val="18"/>
              </w:rPr>
              <w:t xml:space="preserve">Naturvårdsverket initierar en tillsynskampanj där länsstyrelsen samordnar kommuner i en gemensam tillsynsaktivitet om mottagningskontroll av massor som hanteras inom olika typer av verksamheter. Tillsynsaktiviteten genomförs i ett antal utvalda kommuner, med syfte att kontrollera att de massor som hanteras (lagras, behandlas) inom verksamheten också stämmer överens med kraven enligt gällande beslut och tillstånd. </w:t>
            </w:r>
          </w:p>
        </w:tc>
        <w:tc>
          <w:tcPr>
            <w:tcW w:w="2070" w:type="dxa"/>
          </w:tcPr>
          <w:p w14:paraId="3F10B087" w14:textId="05A35BD9" w:rsidR="00626184" w:rsidRPr="00602163" w:rsidRDefault="00626184">
            <w:pPr>
              <w:rPr>
                <w:rFonts w:ascii="Open Sans" w:hAnsi="Open Sans" w:cs="Open Sans"/>
                <w:sz w:val="18"/>
                <w:szCs w:val="18"/>
              </w:rPr>
            </w:pPr>
            <w:proofErr w:type="gramStart"/>
            <w:r w:rsidRPr="00602163">
              <w:rPr>
                <w:rFonts w:ascii="Open Sans" w:hAnsi="Open Sans" w:cs="Open Sans"/>
                <w:sz w:val="18"/>
                <w:szCs w:val="18"/>
              </w:rPr>
              <w:t>2023-2024</w:t>
            </w:r>
            <w:proofErr w:type="gramEnd"/>
          </w:p>
        </w:tc>
      </w:tr>
      <w:tr w:rsidR="00CA67C3" w:rsidRPr="00602163" w14:paraId="693CFE67" w14:textId="2DC52B0B" w:rsidTr="002A523F">
        <w:tc>
          <w:tcPr>
            <w:tcW w:w="2132" w:type="dxa"/>
          </w:tcPr>
          <w:p w14:paraId="355DC420" w14:textId="08DD5B83" w:rsidR="00626184" w:rsidRPr="00602163" w:rsidRDefault="00626184">
            <w:pPr>
              <w:rPr>
                <w:rFonts w:ascii="Open Sans" w:hAnsi="Open Sans" w:cs="Open Sans"/>
                <w:sz w:val="18"/>
                <w:szCs w:val="18"/>
              </w:rPr>
            </w:pPr>
            <w:r w:rsidRPr="00602163">
              <w:rPr>
                <w:rFonts w:ascii="Open Sans" w:hAnsi="Open Sans" w:cs="Open Sans"/>
                <w:sz w:val="18"/>
                <w:szCs w:val="18"/>
              </w:rPr>
              <w:t>Illegal avfallshantering</w:t>
            </w:r>
          </w:p>
        </w:tc>
        <w:tc>
          <w:tcPr>
            <w:tcW w:w="4015" w:type="dxa"/>
          </w:tcPr>
          <w:p w14:paraId="56156D9E"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Länsstyrelser och kommuner ökar inom ramen för sina tillsynsuppdrag sin samverkan vid tillsyn av avfallstransporter. Länsstyrelser anordnar myndighetsgemensam tillsyn där den aktuella kommunen för tillsynsinsatsen bjuds in.</w:t>
            </w:r>
          </w:p>
          <w:p w14:paraId="0F1B39B7"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2023 tar Naturvårdsverket tillsammans med Länsstyrelsen fram vägledning i form av handläggarstöd och rollfördelning, avseende tillsyn på nationella avfallstransporter.</w:t>
            </w:r>
          </w:p>
          <w:p w14:paraId="2281E9DD"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2023 tar Naturvårdsverket fram vägledning i form av ett handläggarstöd för att bedriva uppsökande tillsyn inom avfall.</w:t>
            </w:r>
          </w:p>
          <w:p w14:paraId="6CF58897"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Kommuner identifierar ett riskbaserat urval av åkerier och avfallsanläggningar för tillsyn på avfallstransporter</w:t>
            </w:r>
          </w:p>
          <w:p w14:paraId="6F89F79B" w14:textId="77777777" w:rsidR="00626184" w:rsidRPr="00602163" w:rsidRDefault="00626184" w:rsidP="00626184">
            <w:pPr>
              <w:pStyle w:val="Liststycke"/>
              <w:rPr>
                <w:rFonts w:ascii="Open Sans" w:hAnsi="Open Sans" w:cs="Open Sans"/>
                <w:sz w:val="18"/>
                <w:szCs w:val="18"/>
              </w:rPr>
            </w:pPr>
          </w:p>
        </w:tc>
        <w:tc>
          <w:tcPr>
            <w:tcW w:w="6249" w:type="dxa"/>
          </w:tcPr>
          <w:p w14:paraId="163E0320" w14:textId="39077E6D" w:rsidR="00626184" w:rsidRPr="00602163" w:rsidRDefault="00626184" w:rsidP="0062322B">
            <w:pPr>
              <w:pStyle w:val="Liststycke"/>
              <w:numPr>
                <w:ilvl w:val="0"/>
                <w:numId w:val="2"/>
              </w:numPr>
              <w:rPr>
                <w:rFonts w:ascii="Open Sans" w:hAnsi="Open Sans" w:cs="Open Sans"/>
                <w:sz w:val="18"/>
                <w:szCs w:val="18"/>
              </w:rPr>
            </w:pPr>
            <w:r w:rsidRPr="00602163">
              <w:rPr>
                <w:rFonts w:ascii="Open Sans" w:hAnsi="Open Sans" w:cs="Open Sans"/>
                <w:sz w:val="18"/>
                <w:szCs w:val="18"/>
              </w:rPr>
              <w:lastRenderedPageBreak/>
              <w:t>Tillsynsmyndigheter deltar vid myndighetsgemensam tillsyn för att kontrollera avfallstransporter</w:t>
            </w:r>
          </w:p>
          <w:p w14:paraId="640A9B58" w14:textId="77777777" w:rsidR="00626184" w:rsidRPr="00602163" w:rsidRDefault="00626184" w:rsidP="0062322B">
            <w:pPr>
              <w:pStyle w:val="Liststycke"/>
              <w:numPr>
                <w:ilvl w:val="0"/>
                <w:numId w:val="2"/>
              </w:numPr>
              <w:rPr>
                <w:rFonts w:ascii="Open Sans" w:hAnsi="Open Sans" w:cs="Open Sans"/>
                <w:sz w:val="18"/>
                <w:szCs w:val="18"/>
              </w:rPr>
            </w:pPr>
            <w:r w:rsidRPr="00602163">
              <w:rPr>
                <w:rFonts w:ascii="Open Sans" w:hAnsi="Open Sans" w:cs="Open Sans"/>
                <w:sz w:val="18"/>
                <w:szCs w:val="18"/>
              </w:rPr>
              <w:t>Vid tillsyn på de utifrån risk utvalda åkerier som transporterar avfall kontrolleras transporttillstånd och de villkor som tillståndet omfattar, rutiner för upprättande av transportdokument, anteckningsskyldighet samt kontroll av uppgifter i avfallsregistret.</w:t>
            </w:r>
          </w:p>
          <w:p w14:paraId="05F66C11" w14:textId="77777777" w:rsidR="00626184" w:rsidRPr="00602163" w:rsidRDefault="00626184" w:rsidP="0062322B">
            <w:pPr>
              <w:pStyle w:val="Liststycke"/>
              <w:numPr>
                <w:ilvl w:val="0"/>
                <w:numId w:val="2"/>
              </w:numPr>
              <w:rPr>
                <w:rFonts w:ascii="Open Sans" w:hAnsi="Open Sans" w:cs="Open Sans"/>
                <w:sz w:val="18"/>
                <w:szCs w:val="18"/>
              </w:rPr>
            </w:pPr>
            <w:r w:rsidRPr="00602163">
              <w:rPr>
                <w:rFonts w:ascii="Open Sans" w:hAnsi="Open Sans" w:cs="Open Sans"/>
                <w:sz w:val="18"/>
                <w:szCs w:val="18"/>
              </w:rPr>
              <w:t>Vid tillsyn på de utifrån risk utvalda avfallsanläggningar som har gjort anmälan eller har tillstånd enligt miljöbalken kontrolleras transportörernas tillstånd och transportdokument samt registrering i avfallsregistret vid inkommande och utgående transporter av avfall. Genomförs under 2024.</w:t>
            </w:r>
          </w:p>
          <w:p w14:paraId="599C8DA2" w14:textId="77777777" w:rsidR="00626184" w:rsidRPr="00602163" w:rsidRDefault="00626184" w:rsidP="0062322B">
            <w:pPr>
              <w:pStyle w:val="Liststycke"/>
              <w:numPr>
                <w:ilvl w:val="0"/>
                <w:numId w:val="2"/>
              </w:numPr>
              <w:rPr>
                <w:rFonts w:ascii="Open Sans" w:hAnsi="Open Sans" w:cs="Open Sans"/>
                <w:sz w:val="18"/>
                <w:szCs w:val="18"/>
              </w:rPr>
            </w:pPr>
            <w:r w:rsidRPr="00602163">
              <w:rPr>
                <w:rFonts w:ascii="Open Sans" w:hAnsi="Open Sans" w:cs="Open Sans"/>
                <w:sz w:val="18"/>
                <w:szCs w:val="18"/>
              </w:rPr>
              <w:t>Inventering för att hitta illegal avfallshantering exempelvis genom att kontrollera områden där risken för sådan verksamhet är stor</w:t>
            </w:r>
          </w:p>
          <w:p w14:paraId="65F2684D" w14:textId="77777777" w:rsidR="00626184" w:rsidRPr="00602163" w:rsidRDefault="00626184" w:rsidP="00626184">
            <w:pPr>
              <w:pStyle w:val="Liststycke"/>
              <w:numPr>
                <w:ilvl w:val="0"/>
                <w:numId w:val="2"/>
              </w:numPr>
              <w:rPr>
                <w:rFonts w:ascii="Open Sans" w:hAnsi="Open Sans" w:cs="Open Sans"/>
                <w:sz w:val="18"/>
                <w:szCs w:val="18"/>
              </w:rPr>
            </w:pPr>
            <w:r w:rsidRPr="00602163">
              <w:rPr>
                <w:rFonts w:ascii="Open Sans" w:hAnsi="Open Sans" w:cs="Open Sans"/>
                <w:sz w:val="18"/>
                <w:szCs w:val="18"/>
              </w:rPr>
              <w:t>Kommuner genomför uppsökande tillsyn med fokus på illegal avfallshantering</w:t>
            </w:r>
          </w:p>
          <w:p w14:paraId="6939CF6C" w14:textId="50D6A19B" w:rsidR="00626184" w:rsidRPr="00602163" w:rsidRDefault="00626184" w:rsidP="00626184">
            <w:pPr>
              <w:pStyle w:val="Liststycke"/>
              <w:numPr>
                <w:ilvl w:val="0"/>
                <w:numId w:val="2"/>
              </w:numPr>
              <w:rPr>
                <w:rFonts w:ascii="Open Sans" w:hAnsi="Open Sans" w:cs="Open Sans"/>
                <w:sz w:val="18"/>
                <w:szCs w:val="18"/>
              </w:rPr>
            </w:pPr>
            <w:r w:rsidRPr="00602163">
              <w:rPr>
                <w:rFonts w:ascii="Open Sans" w:hAnsi="Open Sans" w:cs="Open Sans"/>
                <w:sz w:val="18"/>
                <w:szCs w:val="18"/>
              </w:rPr>
              <w:t>Vid tillsyn på befintliga miljöfarliga verksamheter spåra avfall genom att nyttja avfallregistret, kontrollera kvitton eller motsvarande dokumentation, i syfte att hitta illegal avfallshantering</w:t>
            </w:r>
          </w:p>
        </w:tc>
        <w:tc>
          <w:tcPr>
            <w:tcW w:w="2070" w:type="dxa"/>
          </w:tcPr>
          <w:p w14:paraId="69D74D3B" w14:textId="5A2C1E9E" w:rsidR="00626184" w:rsidRPr="00602163" w:rsidRDefault="00626184">
            <w:pPr>
              <w:rPr>
                <w:rFonts w:ascii="Open Sans" w:hAnsi="Open Sans" w:cs="Open Sans"/>
                <w:sz w:val="18"/>
                <w:szCs w:val="18"/>
              </w:rPr>
            </w:pPr>
            <w:proofErr w:type="gramStart"/>
            <w:r w:rsidRPr="00602163">
              <w:rPr>
                <w:rFonts w:ascii="Open Sans" w:hAnsi="Open Sans" w:cs="Open Sans"/>
                <w:sz w:val="18"/>
                <w:szCs w:val="18"/>
              </w:rPr>
              <w:t>2023-2024</w:t>
            </w:r>
            <w:proofErr w:type="gramEnd"/>
          </w:p>
        </w:tc>
      </w:tr>
      <w:tr w:rsidR="00CA67C3" w:rsidRPr="00602163" w14:paraId="1990DAD3" w14:textId="2B127257" w:rsidTr="002A523F">
        <w:tc>
          <w:tcPr>
            <w:tcW w:w="2132" w:type="dxa"/>
          </w:tcPr>
          <w:p w14:paraId="63F8A6B5" w14:textId="1231448B" w:rsidR="00626184" w:rsidRPr="00602163" w:rsidRDefault="00626184">
            <w:pPr>
              <w:rPr>
                <w:rFonts w:ascii="Open Sans" w:hAnsi="Open Sans" w:cs="Open Sans"/>
                <w:sz w:val="18"/>
                <w:szCs w:val="18"/>
              </w:rPr>
            </w:pPr>
            <w:r w:rsidRPr="00602163">
              <w:rPr>
                <w:rFonts w:ascii="Open Sans" w:hAnsi="Open Sans" w:cs="Open Sans"/>
                <w:sz w:val="18"/>
                <w:szCs w:val="18"/>
              </w:rPr>
              <w:t>Återvinning av avfall så att det upphör vara avfall</w:t>
            </w:r>
          </w:p>
        </w:tc>
        <w:tc>
          <w:tcPr>
            <w:tcW w:w="4015" w:type="dxa"/>
          </w:tcPr>
          <w:p w14:paraId="0FE3F0B8" w14:textId="6B9A9ACA" w:rsidR="00626184" w:rsidRPr="00602163" w:rsidRDefault="00626184" w:rsidP="00383C59">
            <w:pPr>
              <w:pStyle w:val="Liststycke"/>
              <w:numPr>
                <w:ilvl w:val="0"/>
                <w:numId w:val="2"/>
              </w:numPr>
              <w:rPr>
                <w:rFonts w:ascii="Open Sans" w:hAnsi="Open Sans" w:cs="Open Sans"/>
                <w:sz w:val="18"/>
                <w:szCs w:val="18"/>
              </w:rPr>
            </w:pPr>
            <w:r w:rsidRPr="00602163">
              <w:rPr>
                <w:rFonts w:ascii="Open Sans" w:hAnsi="Open Sans" w:cs="Open Sans"/>
                <w:sz w:val="18"/>
                <w:szCs w:val="18"/>
              </w:rPr>
              <w:t>Naturvårdsverket ska samverka med Kemikalieinspektionen och utveckla vägledning i gränssnittet mellan avfalls- och kemikalielagstiftningen baserat på erfarenheterna från forumprojektet och regeringsuppdraget ”Avfall som resurs”.</w:t>
            </w:r>
          </w:p>
        </w:tc>
        <w:tc>
          <w:tcPr>
            <w:tcW w:w="6249" w:type="dxa"/>
          </w:tcPr>
          <w:p w14:paraId="5520602B" w14:textId="1AECF79D" w:rsidR="00626184" w:rsidRPr="00602163" w:rsidRDefault="00626184">
            <w:pPr>
              <w:rPr>
                <w:rFonts w:ascii="Open Sans" w:hAnsi="Open Sans" w:cs="Open Sans"/>
                <w:sz w:val="18"/>
                <w:szCs w:val="18"/>
              </w:rPr>
            </w:pPr>
            <w:r w:rsidRPr="00602163">
              <w:rPr>
                <w:rFonts w:ascii="Open Sans" w:hAnsi="Open Sans" w:cs="Open Sans"/>
                <w:sz w:val="18"/>
                <w:szCs w:val="18"/>
              </w:rPr>
              <w:t>Tillsynsmyndigheterna bedriver tillsyn utifrån anteckningsskyldigheten enligt avfallsförordningens 6 kap 5 § och 7 kap 7 §.</w:t>
            </w:r>
          </w:p>
        </w:tc>
        <w:tc>
          <w:tcPr>
            <w:tcW w:w="2070" w:type="dxa"/>
          </w:tcPr>
          <w:p w14:paraId="56163978" w14:textId="77777777" w:rsidR="00626184" w:rsidRPr="00602163" w:rsidRDefault="00626184">
            <w:pPr>
              <w:rPr>
                <w:rFonts w:ascii="Open Sans" w:hAnsi="Open Sans" w:cs="Open Sans"/>
                <w:sz w:val="18"/>
                <w:szCs w:val="18"/>
              </w:rPr>
            </w:pPr>
          </w:p>
        </w:tc>
      </w:tr>
      <w:tr w:rsidR="00CA67C3" w:rsidRPr="00602163" w14:paraId="4EDFFA32" w14:textId="456A756D" w:rsidTr="002A523F">
        <w:tc>
          <w:tcPr>
            <w:tcW w:w="2132" w:type="dxa"/>
            <w:shd w:val="clear" w:color="auto" w:fill="B4C6E7" w:themeFill="accent1" w:themeFillTint="66"/>
          </w:tcPr>
          <w:p w14:paraId="65279609" w14:textId="684C7B91" w:rsidR="00626184" w:rsidRPr="00602163" w:rsidRDefault="00626184">
            <w:pPr>
              <w:rPr>
                <w:rFonts w:ascii="Open Sans" w:hAnsi="Open Sans" w:cs="Open Sans"/>
                <w:b/>
                <w:bCs/>
                <w:sz w:val="18"/>
                <w:szCs w:val="18"/>
              </w:rPr>
            </w:pPr>
            <w:r w:rsidRPr="00602163">
              <w:rPr>
                <w:rFonts w:ascii="Open Sans" w:hAnsi="Open Sans" w:cs="Open Sans"/>
                <w:b/>
                <w:bCs/>
                <w:sz w:val="18"/>
                <w:szCs w:val="18"/>
              </w:rPr>
              <w:t>FÖRORENADE OMRÅDEN</w:t>
            </w:r>
          </w:p>
        </w:tc>
        <w:tc>
          <w:tcPr>
            <w:tcW w:w="4015" w:type="dxa"/>
          </w:tcPr>
          <w:p w14:paraId="46348EBA" w14:textId="77777777" w:rsidR="00626184" w:rsidRPr="00602163" w:rsidRDefault="00626184">
            <w:pPr>
              <w:rPr>
                <w:rFonts w:ascii="Open Sans" w:hAnsi="Open Sans" w:cs="Open Sans"/>
                <w:sz w:val="18"/>
                <w:szCs w:val="18"/>
              </w:rPr>
            </w:pPr>
          </w:p>
        </w:tc>
        <w:tc>
          <w:tcPr>
            <w:tcW w:w="6249" w:type="dxa"/>
          </w:tcPr>
          <w:p w14:paraId="3AB3B8C0" w14:textId="36967C8A" w:rsidR="00626184" w:rsidRPr="00602163" w:rsidRDefault="00626184">
            <w:pPr>
              <w:rPr>
                <w:rFonts w:ascii="Open Sans" w:hAnsi="Open Sans" w:cs="Open Sans"/>
                <w:sz w:val="18"/>
                <w:szCs w:val="18"/>
              </w:rPr>
            </w:pPr>
          </w:p>
        </w:tc>
        <w:tc>
          <w:tcPr>
            <w:tcW w:w="2070" w:type="dxa"/>
          </w:tcPr>
          <w:p w14:paraId="1BC383A8" w14:textId="77777777" w:rsidR="00626184" w:rsidRPr="00602163" w:rsidRDefault="00626184">
            <w:pPr>
              <w:rPr>
                <w:rFonts w:ascii="Open Sans" w:hAnsi="Open Sans" w:cs="Open Sans"/>
                <w:sz w:val="18"/>
                <w:szCs w:val="18"/>
              </w:rPr>
            </w:pPr>
          </w:p>
        </w:tc>
      </w:tr>
      <w:tr w:rsidR="00CA67C3" w:rsidRPr="00602163" w14:paraId="7D0865FE" w14:textId="2DD0C88D" w:rsidTr="002A523F">
        <w:tc>
          <w:tcPr>
            <w:tcW w:w="2132" w:type="dxa"/>
          </w:tcPr>
          <w:p w14:paraId="4BD13EE2" w14:textId="77777777" w:rsidR="00626184" w:rsidRPr="00626184" w:rsidRDefault="00626184" w:rsidP="00626184">
            <w:pPr>
              <w:rPr>
                <w:rFonts w:ascii="Open Sans" w:hAnsi="Open Sans" w:cs="Open Sans"/>
                <w:sz w:val="18"/>
                <w:szCs w:val="18"/>
              </w:rPr>
            </w:pPr>
            <w:r w:rsidRPr="00626184">
              <w:rPr>
                <w:rFonts w:ascii="Open Sans" w:hAnsi="Open Sans" w:cs="Open Sans"/>
                <w:sz w:val="18"/>
                <w:szCs w:val="18"/>
              </w:rPr>
              <w:t>Tillsyn av prioriterade förorenade områden med riskklass 1 och 2</w:t>
            </w:r>
          </w:p>
          <w:p w14:paraId="018E2476" w14:textId="77777777" w:rsidR="00626184" w:rsidRPr="00602163" w:rsidRDefault="00626184">
            <w:pPr>
              <w:rPr>
                <w:rFonts w:ascii="Open Sans" w:hAnsi="Open Sans" w:cs="Open Sans"/>
                <w:sz w:val="18"/>
                <w:szCs w:val="18"/>
              </w:rPr>
            </w:pPr>
          </w:p>
        </w:tc>
        <w:tc>
          <w:tcPr>
            <w:tcW w:w="4015" w:type="dxa"/>
          </w:tcPr>
          <w:p w14:paraId="08925C2F"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Naturvårdsverket samordnar vägledningsinsatser gällande tillsynen av prioriterade förorenade områden tillsammans med länsstyrelsen. Fokus på strategiskt arbete, prioriteringsmetodik och ansvarsutredning.</w:t>
            </w:r>
          </w:p>
          <w:p w14:paraId="71E72B12" w14:textId="77777777" w:rsidR="00626184" w:rsidRPr="00626184" w:rsidRDefault="00626184" w:rsidP="00626184">
            <w:pPr>
              <w:pStyle w:val="Liststycke"/>
              <w:numPr>
                <w:ilvl w:val="0"/>
                <w:numId w:val="2"/>
              </w:numPr>
              <w:rPr>
                <w:rFonts w:ascii="Open Sans" w:hAnsi="Open Sans" w:cs="Open Sans"/>
                <w:sz w:val="18"/>
                <w:szCs w:val="18"/>
              </w:rPr>
            </w:pPr>
            <w:r w:rsidRPr="00626184">
              <w:rPr>
                <w:rFonts w:ascii="Open Sans" w:hAnsi="Open Sans" w:cs="Open Sans"/>
                <w:sz w:val="18"/>
                <w:szCs w:val="18"/>
              </w:rPr>
              <w:t>Naturvårdsverket stödjer länsstyrelserna i framtagande av ett nationellt handläggarstöd för ansvarsutredningar i syfte att stödja kommuner i deras tillämpning av såväl enklare utredningar inför initiering som mer komplexa utredningar inför krav på åtgärder.</w:t>
            </w:r>
          </w:p>
          <w:p w14:paraId="62E19C08" w14:textId="5B0655CF" w:rsidR="00626184" w:rsidRPr="00D10F88" w:rsidRDefault="00626184" w:rsidP="00D10F88">
            <w:pPr>
              <w:pStyle w:val="Liststycke"/>
              <w:numPr>
                <w:ilvl w:val="0"/>
                <w:numId w:val="2"/>
              </w:numPr>
              <w:rPr>
                <w:rFonts w:ascii="Open Sans" w:hAnsi="Open Sans" w:cs="Open Sans"/>
                <w:sz w:val="18"/>
                <w:szCs w:val="18"/>
              </w:rPr>
            </w:pPr>
            <w:r w:rsidRPr="00626184">
              <w:rPr>
                <w:rFonts w:ascii="Open Sans" w:hAnsi="Open Sans" w:cs="Open Sans"/>
                <w:sz w:val="18"/>
                <w:szCs w:val="18"/>
              </w:rPr>
              <w:t>Kommuner upprättar fastställda handlingsplaner eller motsvarande styrdokument för arbetet med tillsyn av prioriterade förorenade områden.</w:t>
            </w:r>
          </w:p>
        </w:tc>
        <w:tc>
          <w:tcPr>
            <w:tcW w:w="6249" w:type="dxa"/>
          </w:tcPr>
          <w:p w14:paraId="4519839B" w14:textId="6954522E" w:rsidR="00626184" w:rsidRPr="00602163" w:rsidRDefault="00626184">
            <w:pPr>
              <w:rPr>
                <w:rFonts w:ascii="Open Sans" w:hAnsi="Open Sans" w:cs="Open Sans"/>
                <w:sz w:val="18"/>
                <w:szCs w:val="18"/>
              </w:rPr>
            </w:pPr>
            <w:r w:rsidRPr="00602163">
              <w:rPr>
                <w:rFonts w:ascii="Open Sans" w:hAnsi="Open Sans" w:cs="Open Sans"/>
                <w:sz w:val="18"/>
                <w:szCs w:val="18"/>
              </w:rPr>
              <w:t>Tillsynsmyndigheter ökar tillsynen av prioriterade förorenade områden. Det leder till ökat antal pågående undersökningar och åtgärder till 2025.</w:t>
            </w:r>
          </w:p>
        </w:tc>
        <w:tc>
          <w:tcPr>
            <w:tcW w:w="2070" w:type="dxa"/>
          </w:tcPr>
          <w:p w14:paraId="7EDAA8BF" w14:textId="77777777" w:rsidR="00626184" w:rsidRPr="00602163" w:rsidRDefault="00626184">
            <w:pPr>
              <w:rPr>
                <w:rFonts w:ascii="Open Sans" w:hAnsi="Open Sans" w:cs="Open Sans"/>
                <w:sz w:val="18"/>
                <w:szCs w:val="18"/>
              </w:rPr>
            </w:pPr>
          </w:p>
        </w:tc>
      </w:tr>
      <w:tr w:rsidR="00CA67C3" w:rsidRPr="00602163" w14:paraId="3FDCB128" w14:textId="77777777" w:rsidTr="002A523F">
        <w:tc>
          <w:tcPr>
            <w:tcW w:w="2132" w:type="dxa"/>
          </w:tcPr>
          <w:p w14:paraId="1D130CF9" w14:textId="77777777" w:rsidR="00602163" w:rsidRPr="00602163" w:rsidRDefault="00602163" w:rsidP="00602163">
            <w:pPr>
              <w:rPr>
                <w:rFonts w:ascii="Open Sans" w:hAnsi="Open Sans" w:cs="Open Sans"/>
                <w:sz w:val="18"/>
                <w:szCs w:val="18"/>
              </w:rPr>
            </w:pPr>
            <w:r w:rsidRPr="00602163">
              <w:rPr>
                <w:rFonts w:ascii="Open Sans" w:hAnsi="Open Sans" w:cs="Open Sans"/>
                <w:sz w:val="18"/>
                <w:szCs w:val="18"/>
              </w:rPr>
              <w:t>Anmälan om avhjälpandeåtgärd enligt § 28 i FMH</w:t>
            </w:r>
          </w:p>
          <w:p w14:paraId="559EFA61" w14:textId="77777777" w:rsidR="00602163" w:rsidRPr="00602163" w:rsidRDefault="00602163" w:rsidP="00626184">
            <w:pPr>
              <w:rPr>
                <w:rFonts w:ascii="Open Sans" w:hAnsi="Open Sans" w:cs="Open Sans"/>
                <w:sz w:val="18"/>
                <w:szCs w:val="18"/>
              </w:rPr>
            </w:pPr>
          </w:p>
        </w:tc>
        <w:tc>
          <w:tcPr>
            <w:tcW w:w="4015" w:type="dxa"/>
          </w:tcPr>
          <w:p w14:paraId="134D28A5"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lastRenderedPageBreak/>
              <w:t xml:space="preserve">Naturvårdsverket uppdaterar sitt befintliga vägledningsmaterial inom riskbedömningar, representativa </w:t>
            </w:r>
            <w:r w:rsidRPr="00602163">
              <w:rPr>
                <w:rFonts w:ascii="Open Sans" w:hAnsi="Open Sans" w:cs="Open Sans"/>
                <w:sz w:val="18"/>
                <w:szCs w:val="18"/>
              </w:rPr>
              <w:lastRenderedPageBreak/>
              <w:t>halter samt platsspecifika riktvärden.</w:t>
            </w:r>
          </w:p>
          <w:p w14:paraId="121CFA84"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Naturvårdsverket informerar om uppdaterat vägledningsmaterial under år 2023.</w:t>
            </w:r>
          </w:p>
          <w:p w14:paraId="7CC352BF"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Länsstyrelserna uppdaterar befintligt vägledningsmaterial gällande EBH-portalen och annat relevant stöd.</w:t>
            </w:r>
          </w:p>
          <w:p w14:paraId="4EF83993" w14:textId="64260869"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Kommuner tillförskaffar sig tillräcklig kunskap inom riskbedömningar, representativa halter samt platsspecifika riktvärden.</w:t>
            </w:r>
          </w:p>
        </w:tc>
        <w:tc>
          <w:tcPr>
            <w:tcW w:w="6249" w:type="dxa"/>
          </w:tcPr>
          <w:p w14:paraId="23C58A2E" w14:textId="06A65528" w:rsidR="00602163" w:rsidRPr="00602163" w:rsidRDefault="00602163">
            <w:pPr>
              <w:rPr>
                <w:rFonts w:ascii="Open Sans" w:hAnsi="Open Sans" w:cs="Open Sans"/>
                <w:sz w:val="18"/>
                <w:szCs w:val="18"/>
              </w:rPr>
            </w:pPr>
            <w:r w:rsidRPr="00602163">
              <w:rPr>
                <w:rFonts w:ascii="Open Sans" w:hAnsi="Open Sans" w:cs="Open Sans"/>
                <w:sz w:val="18"/>
                <w:szCs w:val="18"/>
              </w:rPr>
              <w:lastRenderedPageBreak/>
              <w:t>--</w:t>
            </w:r>
          </w:p>
        </w:tc>
        <w:tc>
          <w:tcPr>
            <w:tcW w:w="2070" w:type="dxa"/>
          </w:tcPr>
          <w:p w14:paraId="6C52CF04" w14:textId="77777777" w:rsidR="00602163" w:rsidRPr="00602163" w:rsidRDefault="00602163">
            <w:pPr>
              <w:rPr>
                <w:rFonts w:ascii="Open Sans" w:hAnsi="Open Sans" w:cs="Open Sans"/>
                <w:sz w:val="18"/>
                <w:szCs w:val="18"/>
              </w:rPr>
            </w:pPr>
          </w:p>
        </w:tc>
      </w:tr>
      <w:tr w:rsidR="008B138C" w:rsidRPr="00602163" w14:paraId="3A34B659" w14:textId="77777777" w:rsidTr="002A523F">
        <w:tc>
          <w:tcPr>
            <w:tcW w:w="2132" w:type="dxa"/>
            <w:shd w:val="clear" w:color="auto" w:fill="B4C6E7" w:themeFill="accent1" w:themeFillTint="66"/>
          </w:tcPr>
          <w:p w14:paraId="49B690FA" w14:textId="5ABEED3E" w:rsidR="00CA67C3" w:rsidRPr="00CA67C3" w:rsidRDefault="00CA67C3" w:rsidP="00626184">
            <w:pPr>
              <w:rPr>
                <w:rFonts w:ascii="Open Sans" w:hAnsi="Open Sans" w:cs="Open Sans"/>
                <w:b/>
                <w:bCs/>
                <w:sz w:val="18"/>
                <w:szCs w:val="18"/>
              </w:rPr>
            </w:pPr>
            <w:r w:rsidRPr="00CA67C3">
              <w:rPr>
                <w:rFonts w:ascii="Open Sans" w:hAnsi="Open Sans" w:cs="Open Sans"/>
                <w:b/>
                <w:bCs/>
                <w:sz w:val="18"/>
                <w:szCs w:val="18"/>
              </w:rPr>
              <w:t>HÄLSOSKYDD</w:t>
            </w:r>
          </w:p>
        </w:tc>
        <w:tc>
          <w:tcPr>
            <w:tcW w:w="4015" w:type="dxa"/>
          </w:tcPr>
          <w:p w14:paraId="7BE4B230" w14:textId="77777777" w:rsidR="00CA67C3" w:rsidRPr="00602163" w:rsidRDefault="00CA67C3" w:rsidP="00D10F88">
            <w:pPr>
              <w:pStyle w:val="Liststycke"/>
              <w:rPr>
                <w:rFonts w:ascii="Open Sans" w:hAnsi="Open Sans" w:cs="Open Sans"/>
                <w:sz w:val="18"/>
                <w:szCs w:val="18"/>
              </w:rPr>
            </w:pPr>
          </w:p>
        </w:tc>
        <w:tc>
          <w:tcPr>
            <w:tcW w:w="6249" w:type="dxa"/>
          </w:tcPr>
          <w:p w14:paraId="0F94E6CF" w14:textId="77777777" w:rsidR="00CA67C3" w:rsidRPr="00D10F88" w:rsidRDefault="00CA67C3" w:rsidP="00D10F88">
            <w:pPr>
              <w:rPr>
                <w:rFonts w:ascii="Open Sans" w:hAnsi="Open Sans" w:cs="Open Sans"/>
                <w:sz w:val="18"/>
                <w:szCs w:val="18"/>
              </w:rPr>
            </w:pPr>
          </w:p>
        </w:tc>
        <w:tc>
          <w:tcPr>
            <w:tcW w:w="2070" w:type="dxa"/>
          </w:tcPr>
          <w:p w14:paraId="5E6740FB" w14:textId="77777777" w:rsidR="00CA67C3" w:rsidRPr="00602163" w:rsidRDefault="00CA67C3">
            <w:pPr>
              <w:rPr>
                <w:rFonts w:ascii="Open Sans" w:hAnsi="Open Sans" w:cs="Open Sans"/>
                <w:i/>
                <w:iCs/>
                <w:sz w:val="18"/>
                <w:szCs w:val="18"/>
              </w:rPr>
            </w:pPr>
          </w:p>
        </w:tc>
      </w:tr>
      <w:tr w:rsidR="00CA67C3" w:rsidRPr="00602163" w14:paraId="3F8FE03B" w14:textId="77777777" w:rsidTr="002A523F">
        <w:tc>
          <w:tcPr>
            <w:tcW w:w="2132" w:type="dxa"/>
          </w:tcPr>
          <w:p w14:paraId="1AA6E1E0" w14:textId="70103B51" w:rsidR="00602163" w:rsidRPr="00602163" w:rsidRDefault="00602163" w:rsidP="00626184">
            <w:pPr>
              <w:rPr>
                <w:rFonts w:ascii="Open Sans" w:hAnsi="Open Sans" w:cs="Open Sans"/>
                <w:sz w:val="18"/>
                <w:szCs w:val="18"/>
              </w:rPr>
            </w:pPr>
            <w:r w:rsidRPr="00602163">
              <w:rPr>
                <w:rFonts w:ascii="Open Sans" w:hAnsi="Open Sans" w:cs="Open Sans"/>
                <w:sz w:val="18"/>
                <w:szCs w:val="18"/>
              </w:rPr>
              <w:t>Inomhusmiljö i bostäder</w:t>
            </w:r>
          </w:p>
        </w:tc>
        <w:tc>
          <w:tcPr>
            <w:tcW w:w="4015" w:type="dxa"/>
          </w:tcPr>
          <w:p w14:paraId="5246EE0D"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Folkhälsomyndigheten tar fram tillsynsvägledning och informationsmaterial om bostadstillsyn. Publiceras våren 2024.</w:t>
            </w:r>
          </w:p>
          <w:p w14:paraId="06273E4B"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Folkhälsomyndigheten arrangerar en utbildningsinsats om bostadstillsyn våren 2024.</w:t>
            </w:r>
          </w:p>
          <w:p w14:paraId="2A8D875C"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Folkhälsomyndigheten deltar på regionala hälsoskyddsträffar hösten 2024.</w:t>
            </w:r>
          </w:p>
          <w:p w14:paraId="0F340BF8" w14:textId="5E842A2E"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Länsstyrelsen skapar samverkan kring och samordnar tillsynen i länet 2024.</w:t>
            </w:r>
          </w:p>
        </w:tc>
        <w:tc>
          <w:tcPr>
            <w:tcW w:w="6249" w:type="dxa"/>
          </w:tcPr>
          <w:p w14:paraId="02E8C423"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Kartläggning och urval av fastigheter/bostäder 2022–2024 inför tillsyn. (Flerbostadshus som till exempel hyresrätter eller liknande boendeformer)</w:t>
            </w:r>
          </w:p>
          <w:p w14:paraId="36B92465"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Tillsyn av fastigheter/bostäder där risken för olägenhet för människors hälsa är stor 2022–2024. (Flerbostadshus som till exempel hyresrätter eller liknande boendeformer)</w:t>
            </w:r>
          </w:p>
          <w:p w14:paraId="5ABBE868" w14:textId="77777777" w:rsidR="00602163" w:rsidRPr="00602163" w:rsidRDefault="00602163">
            <w:pPr>
              <w:rPr>
                <w:rFonts w:ascii="Open Sans" w:hAnsi="Open Sans" w:cs="Open Sans"/>
                <w:sz w:val="18"/>
                <w:szCs w:val="18"/>
              </w:rPr>
            </w:pPr>
          </w:p>
        </w:tc>
        <w:tc>
          <w:tcPr>
            <w:tcW w:w="2070" w:type="dxa"/>
          </w:tcPr>
          <w:p w14:paraId="75CFCA46" w14:textId="01DC243F" w:rsidR="00602163" w:rsidRPr="00602163" w:rsidRDefault="00602163">
            <w:pPr>
              <w:rPr>
                <w:rFonts w:ascii="Open Sans" w:hAnsi="Open Sans" w:cs="Open Sans"/>
                <w:sz w:val="18"/>
                <w:szCs w:val="18"/>
              </w:rPr>
            </w:pPr>
            <w:r w:rsidRPr="00602163">
              <w:rPr>
                <w:rFonts w:ascii="Open Sans" w:hAnsi="Open Sans" w:cs="Open Sans"/>
                <w:i/>
                <w:iCs/>
                <w:sz w:val="18"/>
                <w:szCs w:val="18"/>
              </w:rPr>
              <w:t>Notera att Folkhälsomyndighetens åtgärder inom området sker först 2024, men de kommuner som har möjlighet kan bedriva tillsyn under hela strategiperioden. Övriga kommuner kan påbörja sin tillsyn hösten 2024 efter Folkhälsomyndighetens åtgärder.</w:t>
            </w:r>
          </w:p>
        </w:tc>
      </w:tr>
      <w:tr w:rsidR="00CA67C3" w:rsidRPr="00602163" w14:paraId="18510731" w14:textId="77777777" w:rsidTr="002A523F">
        <w:tc>
          <w:tcPr>
            <w:tcW w:w="2132" w:type="dxa"/>
          </w:tcPr>
          <w:p w14:paraId="443FE8BE" w14:textId="3D05D566" w:rsidR="00602163" w:rsidRPr="00602163" w:rsidRDefault="00602163" w:rsidP="00626184">
            <w:pPr>
              <w:rPr>
                <w:rFonts w:ascii="Open Sans" w:hAnsi="Open Sans" w:cs="Open Sans"/>
                <w:sz w:val="18"/>
                <w:szCs w:val="18"/>
              </w:rPr>
            </w:pPr>
            <w:r w:rsidRPr="00602163">
              <w:rPr>
                <w:rFonts w:ascii="Open Sans" w:hAnsi="Open Sans" w:cs="Open Sans"/>
                <w:sz w:val="18"/>
                <w:szCs w:val="18"/>
              </w:rPr>
              <w:t>Likvärdig tillsyn av yrkesmässig hygienisk verksamhet</w:t>
            </w:r>
          </w:p>
        </w:tc>
        <w:tc>
          <w:tcPr>
            <w:tcW w:w="4015" w:type="dxa"/>
          </w:tcPr>
          <w:p w14:paraId="62D0A5A6" w14:textId="34B42ADA" w:rsidR="00602163" w:rsidRPr="00602163" w:rsidRDefault="00602163" w:rsidP="00383C59">
            <w:pPr>
              <w:pStyle w:val="Liststycke"/>
              <w:numPr>
                <w:ilvl w:val="0"/>
                <w:numId w:val="2"/>
              </w:numPr>
              <w:rPr>
                <w:rFonts w:ascii="Open Sans" w:hAnsi="Open Sans" w:cs="Open Sans"/>
                <w:sz w:val="18"/>
                <w:szCs w:val="18"/>
              </w:rPr>
            </w:pPr>
            <w:r w:rsidRPr="00602163">
              <w:rPr>
                <w:rFonts w:ascii="Open Sans" w:hAnsi="Open Sans" w:cs="Open Sans"/>
                <w:sz w:val="18"/>
                <w:szCs w:val="18"/>
              </w:rPr>
              <w:t xml:space="preserve">Socialstyrelsen arbetar fram ett uppdaterat vägledningsmaterial för att bättre kunna möta dagens behov av tillsynsvägledning. Detta görs genom att det befintliga </w:t>
            </w:r>
            <w:r w:rsidRPr="00602163">
              <w:rPr>
                <w:rFonts w:ascii="Open Sans" w:hAnsi="Open Sans" w:cs="Open Sans"/>
                <w:sz w:val="18"/>
                <w:szCs w:val="18"/>
              </w:rPr>
              <w:lastRenderedPageBreak/>
              <w:t>vägledningsmaterialet (handbok och allmänt råd) uppdateras. Vi följer upp detta med en seminarieserie riktad till tillsynsmyndigheterna med syfte att informera om det uppdaterade vägledningsmaterialet.</w:t>
            </w:r>
          </w:p>
        </w:tc>
        <w:tc>
          <w:tcPr>
            <w:tcW w:w="6249" w:type="dxa"/>
          </w:tcPr>
          <w:p w14:paraId="796FCF55" w14:textId="77777777" w:rsidR="00602163" w:rsidRPr="00602163" w:rsidRDefault="00602163">
            <w:pPr>
              <w:rPr>
                <w:rFonts w:ascii="Open Sans" w:hAnsi="Open Sans" w:cs="Open Sans"/>
                <w:sz w:val="18"/>
                <w:szCs w:val="18"/>
              </w:rPr>
            </w:pPr>
          </w:p>
        </w:tc>
        <w:tc>
          <w:tcPr>
            <w:tcW w:w="2070" w:type="dxa"/>
          </w:tcPr>
          <w:p w14:paraId="5171DDA6" w14:textId="77777777" w:rsidR="00602163" w:rsidRPr="00602163" w:rsidRDefault="00602163">
            <w:pPr>
              <w:rPr>
                <w:rFonts w:ascii="Open Sans" w:hAnsi="Open Sans" w:cs="Open Sans"/>
                <w:sz w:val="18"/>
                <w:szCs w:val="18"/>
              </w:rPr>
            </w:pPr>
          </w:p>
        </w:tc>
      </w:tr>
      <w:tr w:rsidR="00CA67C3" w:rsidRPr="00602163" w14:paraId="17D17A5C" w14:textId="77777777" w:rsidTr="002A523F">
        <w:tc>
          <w:tcPr>
            <w:tcW w:w="2132" w:type="dxa"/>
          </w:tcPr>
          <w:p w14:paraId="1740D5CC" w14:textId="1B342EB0" w:rsidR="00602163" w:rsidRPr="00602163" w:rsidRDefault="00602163" w:rsidP="00626184">
            <w:pPr>
              <w:rPr>
                <w:rFonts w:ascii="Open Sans" w:hAnsi="Open Sans" w:cs="Open Sans"/>
                <w:sz w:val="18"/>
                <w:szCs w:val="18"/>
              </w:rPr>
            </w:pPr>
            <w:r>
              <w:rPr>
                <w:rFonts w:ascii="Open Sans" w:hAnsi="Open Sans" w:cs="Open Sans"/>
                <w:sz w:val="18"/>
                <w:szCs w:val="18"/>
              </w:rPr>
              <w:t>Bassängbad</w:t>
            </w:r>
          </w:p>
        </w:tc>
        <w:tc>
          <w:tcPr>
            <w:tcW w:w="4015" w:type="dxa"/>
          </w:tcPr>
          <w:p w14:paraId="15C87105"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Folkhälsomyndigheten tillhandahåller frågor och svar på webben om tillsyn av bassängbad 2022–2024.</w:t>
            </w:r>
          </w:p>
          <w:p w14:paraId="45A49C77" w14:textId="77777777"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Folkhälsomyndigheten deltar på regionala hälsoskyddsträffar 2022–2023.</w:t>
            </w:r>
          </w:p>
          <w:p w14:paraId="2D569FD8" w14:textId="4D18122D" w:rsidR="00602163" w:rsidRPr="00602163" w:rsidRDefault="00602163" w:rsidP="00602163">
            <w:pPr>
              <w:pStyle w:val="Liststycke"/>
              <w:numPr>
                <w:ilvl w:val="0"/>
                <w:numId w:val="2"/>
              </w:numPr>
              <w:rPr>
                <w:rFonts w:ascii="Open Sans" w:hAnsi="Open Sans" w:cs="Open Sans"/>
                <w:sz w:val="18"/>
                <w:szCs w:val="18"/>
              </w:rPr>
            </w:pPr>
            <w:r w:rsidRPr="00602163">
              <w:rPr>
                <w:rFonts w:ascii="Open Sans" w:hAnsi="Open Sans" w:cs="Open Sans"/>
                <w:sz w:val="18"/>
                <w:szCs w:val="18"/>
              </w:rPr>
              <w:t>Länsstyrelsen skapar samverkan kring och samordnar tillsynen i länet 2022–2024.</w:t>
            </w:r>
          </w:p>
        </w:tc>
        <w:tc>
          <w:tcPr>
            <w:tcW w:w="6249" w:type="dxa"/>
          </w:tcPr>
          <w:p w14:paraId="6F3EE5CD" w14:textId="61FA5AA8" w:rsidR="00602163" w:rsidRPr="00602163" w:rsidRDefault="00602163">
            <w:pPr>
              <w:rPr>
                <w:rFonts w:ascii="Open Sans" w:hAnsi="Open Sans" w:cs="Open Sans"/>
                <w:sz w:val="18"/>
                <w:szCs w:val="18"/>
              </w:rPr>
            </w:pPr>
            <w:r w:rsidRPr="00602163">
              <w:rPr>
                <w:rFonts w:ascii="Open Sans" w:hAnsi="Open Sans" w:cs="Open Sans"/>
                <w:sz w:val="18"/>
                <w:szCs w:val="18"/>
              </w:rPr>
              <w:t>Tillsynsbesök på anmälningspliktiga bassängbad under 2022–2024. I tillsynen tillämpas Folkhälsomyndighetens allmänna råd (HSLF-FS 2021:11) och tillhörande vägledning om bassängbad.</w:t>
            </w:r>
          </w:p>
        </w:tc>
        <w:tc>
          <w:tcPr>
            <w:tcW w:w="2070" w:type="dxa"/>
          </w:tcPr>
          <w:p w14:paraId="5B02DC7C" w14:textId="0A9C648D" w:rsidR="00602163" w:rsidRPr="00602163" w:rsidRDefault="00602163">
            <w:pPr>
              <w:rPr>
                <w:rFonts w:ascii="Open Sans" w:hAnsi="Open Sans" w:cs="Open Sans"/>
                <w:sz w:val="18"/>
                <w:szCs w:val="18"/>
              </w:rPr>
            </w:pPr>
            <w:proofErr w:type="gramStart"/>
            <w:r>
              <w:rPr>
                <w:rFonts w:ascii="Open Sans" w:hAnsi="Open Sans" w:cs="Open Sans"/>
                <w:sz w:val="18"/>
                <w:szCs w:val="18"/>
              </w:rPr>
              <w:t>2022 -2024</w:t>
            </w:r>
            <w:proofErr w:type="gramEnd"/>
          </w:p>
        </w:tc>
      </w:tr>
      <w:tr w:rsidR="00CA67C3" w:rsidRPr="00602163" w14:paraId="6E569770" w14:textId="77777777" w:rsidTr="002A523F">
        <w:tc>
          <w:tcPr>
            <w:tcW w:w="2132" w:type="dxa"/>
          </w:tcPr>
          <w:p w14:paraId="1AA99119" w14:textId="55756F4D" w:rsidR="00602163" w:rsidRPr="00602163" w:rsidRDefault="00602163" w:rsidP="00626184">
            <w:pPr>
              <w:rPr>
                <w:rFonts w:ascii="Open Sans" w:hAnsi="Open Sans" w:cs="Open Sans"/>
                <w:sz w:val="18"/>
                <w:szCs w:val="18"/>
              </w:rPr>
            </w:pPr>
            <w:r w:rsidRPr="00602163">
              <w:rPr>
                <w:rFonts w:ascii="Open Sans" w:hAnsi="Open Sans" w:cs="Open Sans"/>
                <w:sz w:val="18"/>
                <w:szCs w:val="18"/>
              </w:rPr>
              <w:t>Inomhusmiljö och egenkontroll i förskola och skola. Extra fokus under perioden är städning</w:t>
            </w:r>
          </w:p>
        </w:tc>
        <w:tc>
          <w:tcPr>
            <w:tcW w:w="4015" w:type="dxa"/>
          </w:tcPr>
          <w:p w14:paraId="71CE86A6"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Folkhälsomyndigheten ser över och vid behov kompletterar sin tillsynsvägledning på webben om städning i förskolor och skolor 2022.</w:t>
            </w:r>
          </w:p>
          <w:p w14:paraId="1B107B54"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Folkhälsomyndigheten deltar på regionala hälsoskyddsträffar 2022–2023. (Från och med hösten 2022.)</w:t>
            </w:r>
          </w:p>
          <w:p w14:paraId="76303F66" w14:textId="1EADFD97" w:rsidR="0060216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Länsstyrelsen skapar samverkan kring och samordnar tillsynen i länet 2022–2024.</w:t>
            </w:r>
          </w:p>
        </w:tc>
        <w:tc>
          <w:tcPr>
            <w:tcW w:w="6249" w:type="dxa"/>
          </w:tcPr>
          <w:p w14:paraId="33FD2BA9" w14:textId="3CB784C5" w:rsidR="00602163" w:rsidRPr="00602163" w:rsidRDefault="00CA67C3">
            <w:pPr>
              <w:rPr>
                <w:rFonts w:ascii="Open Sans" w:hAnsi="Open Sans" w:cs="Open Sans"/>
                <w:sz w:val="18"/>
                <w:szCs w:val="18"/>
              </w:rPr>
            </w:pPr>
            <w:r w:rsidRPr="00CA67C3">
              <w:rPr>
                <w:rFonts w:ascii="Open Sans" w:hAnsi="Open Sans" w:cs="Open Sans"/>
                <w:sz w:val="18"/>
                <w:szCs w:val="18"/>
              </w:rPr>
              <w:t>Tillsyn av förskolor och grundskolor 2022–2024. Extra fokus under perioden är städning.</w:t>
            </w:r>
          </w:p>
        </w:tc>
        <w:tc>
          <w:tcPr>
            <w:tcW w:w="2070" w:type="dxa"/>
          </w:tcPr>
          <w:p w14:paraId="1280B2C3" w14:textId="1649C3FC" w:rsidR="00602163" w:rsidRPr="00602163" w:rsidRDefault="00CA67C3">
            <w:pPr>
              <w:rPr>
                <w:rFonts w:ascii="Open Sans" w:hAnsi="Open Sans" w:cs="Open Sans"/>
                <w:sz w:val="18"/>
                <w:szCs w:val="18"/>
              </w:rPr>
            </w:pPr>
            <w:proofErr w:type="gramStart"/>
            <w:r>
              <w:rPr>
                <w:rFonts w:ascii="Open Sans" w:hAnsi="Open Sans" w:cs="Open Sans"/>
                <w:sz w:val="18"/>
                <w:szCs w:val="18"/>
              </w:rPr>
              <w:t>2022-2024</w:t>
            </w:r>
            <w:proofErr w:type="gramEnd"/>
          </w:p>
        </w:tc>
      </w:tr>
      <w:tr w:rsidR="008B138C" w:rsidRPr="00602163" w14:paraId="249FC38F" w14:textId="77777777" w:rsidTr="002A523F">
        <w:tc>
          <w:tcPr>
            <w:tcW w:w="2132" w:type="dxa"/>
            <w:shd w:val="clear" w:color="auto" w:fill="B4C6E7" w:themeFill="accent1" w:themeFillTint="66"/>
          </w:tcPr>
          <w:p w14:paraId="6262FB44" w14:textId="6E2EA7C3" w:rsidR="00602163" w:rsidRPr="00CA67C3" w:rsidRDefault="00CA67C3" w:rsidP="00626184">
            <w:pPr>
              <w:rPr>
                <w:rFonts w:ascii="Open Sans" w:hAnsi="Open Sans" w:cs="Open Sans"/>
                <w:b/>
                <w:bCs/>
                <w:sz w:val="18"/>
                <w:szCs w:val="18"/>
              </w:rPr>
            </w:pPr>
            <w:r w:rsidRPr="00CA67C3">
              <w:rPr>
                <w:rFonts w:ascii="Open Sans" w:hAnsi="Open Sans" w:cs="Open Sans"/>
                <w:b/>
                <w:bCs/>
                <w:sz w:val="18"/>
                <w:szCs w:val="18"/>
              </w:rPr>
              <w:t>MILJÖFARLIG VERKSAMHET</w:t>
            </w:r>
          </w:p>
        </w:tc>
        <w:tc>
          <w:tcPr>
            <w:tcW w:w="4015" w:type="dxa"/>
          </w:tcPr>
          <w:p w14:paraId="0A4E4576" w14:textId="77777777" w:rsidR="00602163" w:rsidRPr="00602163" w:rsidRDefault="00602163" w:rsidP="00602163">
            <w:pPr>
              <w:pStyle w:val="Liststycke"/>
              <w:rPr>
                <w:rFonts w:ascii="Open Sans" w:hAnsi="Open Sans" w:cs="Open Sans"/>
                <w:sz w:val="18"/>
                <w:szCs w:val="18"/>
              </w:rPr>
            </w:pPr>
          </w:p>
        </w:tc>
        <w:tc>
          <w:tcPr>
            <w:tcW w:w="6249" w:type="dxa"/>
          </w:tcPr>
          <w:p w14:paraId="77CB669A" w14:textId="77777777" w:rsidR="00602163" w:rsidRPr="00602163" w:rsidRDefault="00602163">
            <w:pPr>
              <w:rPr>
                <w:rFonts w:ascii="Open Sans" w:hAnsi="Open Sans" w:cs="Open Sans"/>
                <w:sz w:val="18"/>
                <w:szCs w:val="18"/>
              </w:rPr>
            </w:pPr>
          </w:p>
        </w:tc>
        <w:tc>
          <w:tcPr>
            <w:tcW w:w="2070" w:type="dxa"/>
          </w:tcPr>
          <w:p w14:paraId="512C1EA0" w14:textId="77777777" w:rsidR="00602163" w:rsidRPr="00602163" w:rsidRDefault="00602163">
            <w:pPr>
              <w:rPr>
                <w:rFonts w:ascii="Open Sans" w:hAnsi="Open Sans" w:cs="Open Sans"/>
                <w:sz w:val="18"/>
                <w:szCs w:val="18"/>
              </w:rPr>
            </w:pPr>
          </w:p>
        </w:tc>
      </w:tr>
      <w:tr w:rsidR="008B138C" w:rsidRPr="00602163" w14:paraId="50E2BE8B" w14:textId="77777777" w:rsidTr="002A523F">
        <w:tc>
          <w:tcPr>
            <w:tcW w:w="2132" w:type="dxa"/>
          </w:tcPr>
          <w:p w14:paraId="61CFF6B2" w14:textId="3F8ED8F5" w:rsidR="00602163" w:rsidRPr="00602163" w:rsidRDefault="00CA67C3" w:rsidP="00626184">
            <w:pPr>
              <w:rPr>
                <w:rFonts w:ascii="Open Sans" w:hAnsi="Open Sans" w:cs="Open Sans"/>
                <w:sz w:val="18"/>
                <w:szCs w:val="18"/>
              </w:rPr>
            </w:pPr>
            <w:r>
              <w:rPr>
                <w:rFonts w:ascii="Open Sans" w:hAnsi="Open Sans" w:cs="Open Sans"/>
                <w:sz w:val="18"/>
                <w:szCs w:val="18"/>
              </w:rPr>
              <w:t>Fordonstvättar och fordonsverkstäder</w:t>
            </w:r>
          </w:p>
        </w:tc>
        <w:tc>
          <w:tcPr>
            <w:tcW w:w="4015" w:type="dxa"/>
          </w:tcPr>
          <w:p w14:paraId="3026E5DB"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 xml:space="preserve">Naturvårdsverket tar initiativ till och leder en nationell samverkansgrupp som utifrån befintliga regionala och lokala handläggarstöd utvecklar ett nationellt handläggarstöd för tillsyn av såväl anmälningspliktiga som icke </w:t>
            </w:r>
            <w:r w:rsidRPr="00CA67C3">
              <w:rPr>
                <w:rFonts w:ascii="Open Sans" w:hAnsi="Open Sans" w:cs="Open Sans"/>
                <w:sz w:val="18"/>
                <w:szCs w:val="18"/>
              </w:rPr>
              <w:lastRenderedPageBreak/>
              <w:t xml:space="preserve">anmälningspliktiga fordonstvättar och fordonsverkstäder. Handläggarstödet innehåller bland annat bedömningsstöd avseende provtagning, riktvärden och oljeavskiljare. Stödet omfattar även hur tillsynsmyndigheterna kan gå </w:t>
            </w:r>
            <w:proofErr w:type="gramStart"/>
            <w:r w:rsidRPr="00CA67C3">
              <w:rPr>
                <w:rFonts w:ascii="Open Sans" w:hAnsi="Open Sans" w:cs="Open Sans"/>
                <w:sz w:val="18"/>
                <w:szCs w:val="18"/>
              </w:rPr>
              <w:t>tillväga</w:t>
            </w:r>
            <w:proofErr w:type="gramEnd"/>
            <w:r w:rsidRPr="00CA67C3">
              <w:rPr>
                <w:rFonts w:ascii="Open Sans" w:hAnsi="Open Sans" w:cs="Open Sans"/>
                <w:sz w:val="18"/>
                <w:szCs w:val="18"/>
              </w:rPr>
              <w:t xml:space="preserve"> för att hitta verksamheter med störst potentiell miljöbelastning. (</w:t>
            </w:r>
            <w:proofErr w:type="gramStart"/>
            <w:r w:rsidRPr="00CA67C3">
              <w:rPr>
                <w:rFonts w:ascii="Open Sans" w:hAnsi="Open Sans" w:cs="Open Sans"/>
                <w:sz w:val="18"/>
                <w:szCs w:val="18"/>
              </w:rPr>
              <w:t>2022-2023</w:t>
            </w:r>
            <w:proofErr w:type="gramEnd"/>
            <w:r w:rsidRPr="00CA67C3">
              <w:rPr>
                <w:rFonts w:ascii="Open Sans" w:hAnsi="Open Sans" w:cs="Open Sans"/>
                <w:sz w:val="18"/>
                <w:szCs w:val="18"/>
              </w:rPr>
              <w:t>)</w:t>
            </w:r>
          </w:p>
          <w:p w14:paraId="0237F54B" w14:textId="480991D3" w:rsidR="0060216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använder det nationella handläggarstödet för att hitta de verksamheter som har störst potentiell miljöbelastning. (2023)</w:t>
            </w:r>
          </w:p>
        </w:tc>
        <w:tc>
          <w:tcPr>
            <w:tcW w:w="6249" w:type="dxa"/>
          </w:tcPr>
          <w:p w14:paraId="2978A441"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lastRenderedPageBreak/>
              <w:t>Tillsynsmyndigheterna deltar i en nationell tillsynskampanj avseende fordonstvättar alternativt fordonsverkstäder (nov 2023 - april 2024)</w:t>
            </w:r>
          </w:p>
          <w:p w14:paraId="37C9DD91" w14:textId="77777777" w:rsidR="00602163" w:rsidRPr="00D10F88" w:rsidRDefault="00602163" w:rsidP="00D10F88">
            <w:pPr>
              <w:ind w:left="360"/>
              <w:rPr>
                <w:rFonts w:ascii="Open Sans" w:hAnsi="Open Sans" w:cs="Open Sans"/>
                <w:sz w:val="18"/>
                <w:szCs w:val="18"/>
              </w:rPr>
            </w:pPr>
          </w:p>
        </w:tc>
        <w:tc>
          <w:tcPr>
            <w:tcW w:w="2070" w:type="dxa"/>
          </w:tcPr>
          <w:p w14:paraId="5645DAAB" w14:textId="4333555C" w:rsidR="00602163" w:rsidRPr="00602163" w:rsidRDefault="00CA67C3">
            <w:pPr>
              <w:rPr>
                <w:rFonts w:ascii="Open Sans" w:hAnsi="Open Sans" w:cs="Open Sans"/>
                <w:sz w:val="18"/>
                <w:szCs w:val="18"/>
              </w:rPr>
            </w:pPr>
            <w:proofErr w:type="gramStart"/>
            <w:r>
              <w:rPr>
                <w:rFonts w:ascii="Open Sans" w:hAnsi="Open Sans" w:cs="Open Sans"/>
                <w:sz w:val="18"/>
                <w:szCs w:val="18"/>
              </w:rPr>
              <w:t>2023 -2024</w:t>
            </w:r>
            <w:proofErr w:type="gramEnd"/>
          </w:p>
        </w:tc>
      </w:tr>
      <w:tr w:rsidR="008B138C" w:rsidRPr="00602163" w14:paraId="4C29109C" w14:textId="77777777" w:rsidTr="002A523F">
        <w:tc>
          <w:tcPr>
            <w:tcW w:w="2132" w:type="dxa"/>
          </w:tcPr>
          <w:p w14:paraId="277EF42A" w14:textId="3CD95351" w:rsidR="00CA67C3" w:rsidRDefault="00CA67C3" w:rsidP="00626184">
            <w:pPr>
              <w:rPr>
                <w:rFonts w:ascii="Open Sans" w:hAnsi="Open Sans" w:cs="Open Sans"/>
                <w:sz w:val="18"/>
                <w:szCs w:val="18"/>
              </w:rPr>
            </w:pPr>
            <w:r>
              <w:rPr>
                <w:rFonts w:ascii="Open Sans" w:hAnsi="Open Sans" w:cs="Open Sans"/>
                <w:sz w:val="18"/>
                <w:szCs w:val="18"/>
              </w:rPr>
              <w:t>Uppdaterade miljöbalkstillstånd</w:t>
            </w:r>
          </w:p>
        </w:tc>
        <w:tc>
          <w:tcPr>
            <w:tcW w:w="4015" w:type="dxa"/>
          </w:tcPr>
          <w:p w14:paraId="090A132B" w14:textId="4352FA8D" w:rsidR="00CA67C3" w:rsidRPr="00CA67C3" w:rsidRDefault="00CA67C3" w:rsidP="00CA67C3">
            <w:pPr>
              <w:pStyle w:val="Liststycke"/>
              <w:numPr>
                <w:ilvl w:val="0"/>
                <w:numId w:val="2"/>
              </w:numPr>
              <w:rPr>
                <w:rFonts w:ascii="Open Sans" w:hAnsi="Open Sans" w:cs="Open Sans"/>
                <w:sz w:val="18"/>
                <w:szCs w:val="18"/>
              </w:rPr>
            </w:pPr>
            <w:r>
              <w:rPr>
                <w:rFonts w:ascii="Open Sans" w:hAnsi="Open Sans" w:cs="Open Sans"/>
                <w:sz w:val="18"/>
                <w:szCs w:val="18"/>
              </w:rPr>
              <w:t>Na</w:t>
            </w:r>
            <w:r w:rsidRPr="00CA67C3">
              <w:rPr>
                <w:rFonts w:ascii="Open Sans" w:hAnsi="Open Sans" w:cs="Open Sans"/>
                <w:sz w:val="18"/>
                <w:szCs w:val="18"/>
              </w:rPr>
              <w:t>turvårdsverket tar fram en mall för kartläggning av gällande miljöbalkstillstånd i syfte att identifiera vilka verksamheter som har föråldrade tillstånd. Mallen omfattar de olika faktorer som bör beaktas vid bedömningen av om verksamheten har tillräckliga villkor. (2022)</w:t>
            </w:r>
          </w:p>
          <w:p w14:paraId="4C69B145" w14:textId="56D9A8EC"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Naturvårdverket tar fram tillsynsvägledning för bedömningen som tillsynsmyndigheterna ska göra avseende tillståndens aktualitet. Tillsynsvägledningen omfattar även vilka åtgärder som kan vidtas för verksamheter med inaktuella tillstånd eller otillräckliga villkor. (</w:t>
            </w:r>
            <w:proofErr w:type="gramStart"/>
            <w:r w:rsidRPr="00CA67C3">
              <w:rPr>
                <w:rFonts w:ascii="Open Sans" w:hAnsi="Open Sans" w:cs="Open Sans"/>
                <w:sz w:val="18"/>
                <w:szCs w:val="18"/>
              </w:rPr>
              <w:t>2022-2023</w:t>
            </w:r>
            <w:proofErr w:type="gramEnd"/>
            <w:r w:rsidRPr="00CA67C3">
              <w:rPr>
                <w:rFonts w:ascii="Open Sans" w:hAnsi="Open Sans" w:cs="Open Sans"/>
                <w:sz w:val="18"/>
                <w:szCs w:val="18"/>
              </w:rPr>
              <w:t>)</w:t>
            </w:r>
          </w:p>
        </w:tc>
        <w:tc>
          <w:tcPr>
            <w:tcW w:w="6249" w:type="dxa"/>
          </w:tcPr>
          <w:p w14:paraId="49938CE1"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kartlägger gällande tillstånd för samtliga tillsynsobjekt som omfattas av tillstånd enligt miljöbalken. (</w:t>
            </w:r>
            <w:proofErr w:type="gramStart"/>
            <w:r w:rsidRPr="00CA67C3">
              <w:rPr>
                <w:rFonts w:ascii="Open Sans" w:hAnsi="Open Sans" w:cs="Open Sans"/>
                <w:sz w:val="18"/>
                <w:szCs w:val="18"/>
              </w:rPr>
              <w:t>2022-2023</w:t>
            </w:r>
            <w:proofErr w:type="gramEnd"/>
            <w:r w:rsidRPr="00CA67C3">
              <w:rPr>
                <w:rFonts w:ascii="Open Sans" w:hAnsi="Open Sans" w:cs="Open Sans"/>
                <w:sz w:val="18"/>
                <w:szCs w:val="18"/>
              </w:rPr>
              <w:t>)</w:t>
            </w:r>
          </w:p>
          <w:p w14:paraId="3C906BA1"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bedömer för vilka verksamheter det finns behov av att vidta åtgärder för att verksamheterna ska ha aktuella miljöbalkstillstånd och vilka åtgärder som är lämpliga att vidta. Syftet är att kunna rangordna och prioritera behov av åtgärder. (</w:t>
            </w:r>
            <w:proofErr w:type="gramStart"/>
            <w:r w:rsidRPr="00CA67C3">
              <w:rPr>
                <w:rFonts w:ascii="Open Sans" w:hAnsi="Open Sans" w:cs="Open Sans"/>
                <w:sz w:val="18"/>
                <w:szCs w:val="18"/>
              </w:rPr>
              <w:t>2023-2024</w:t>
            </w:r>
            <w:proofErr w:type="gramEnd"/>
            <w:r w:rsidRPr="00CA67C3">
              <w:rPr>
                <w:rFonts w:ascii="Open Sans" w:hAnsi="Open Sans" w:cs="Open Sans"/>
                <w:sz w:val="18"/>
                <w:szCs w:val="18"/>
              </w:rPr>
              <w:t>)</w:t>
            </w:r>
          </w:p>
          <w:p w14:paraId="0B7DDBCE"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informerar berörda verksamheter om den bedömning som gjorts, inklusive vilka åtgärder som bedömts vara nödvändiga. (</w:t>
            </w:r>
            <w:proofErr w:type="gramStart"/>
            <w:r w:rsidRPr="00CA67C3">
              <w:rPr>
                <w:rFonts w:ascii="Open Sans" w:hAnsi="Open Sans" w:cs="Open Sans"/>
                <w:sz w:val="18"/>
                <w:szCs w:val="18"/>
              </w:rPr>
              <w:t>2023-2024</w:t>
            </w:r>
            <w:proofErr w:type="gramEnd"/>
            <w:r w:rsidRPr="00CA67C3">
              <w:rPr>
                <w:rFonts w:ascii="Open Sans" w:hAnsi="Open Sans" w:cs="Open Sans"/>
                <w:sz w:val="18"/>
                <w:szCs w:val="18"/>
              </w:rPr>
              <w:t>)</w:t>
            </w:r>
          </w:p>
          <w:p w14:paraId="0DC27EE2" w14:textId="77777777" w:rsidR="00CA67C3" w:rsidRPr="00602163" w:rsidRDefault="00CA67C3">
            <w:pPr>
              <w:rPr>
                <w:rFonts w:ascii="Open Sans" w:hAnsi="Open Sans" w:cs="Open Sans"/>
                <w:sz w:val="18"/>
                <w:szCs w:val="18"/>
              </w:rPr>
            </w:pPr>
          </w:p>
        </w:tc>
        <w:tc>
          <w:tcPr>
            <w:tcW w:w="2070" w:type="dxa"/>
          </w:tcPr>
          <w:p w14:paraId="043A2AE3" w14:textId="77777777" w:rsidR="00CA67C3" w:rsidRDefault="00CA67C3">
            <w:pPr>
              <w:rPr>
                <w:rFonts w:ascii="Open Sans" w:hAnsi="Open Sans" w:cs="Open Sans"/>
                <w:sz w:val="18"/>
                <w:szCs w:val="18"/>
              </w:rPr>
            </w:pPr>
            <w:proofErr w:type="gramStart"/>
            <w:r>
              <w:rPr>
                <w:rFonts w:ascii="Open Sans" w:hAnsi="Open Sans" w:cs="Open Sans"/>
                <w:sz w:val="18"/>
                <w:szCs w:val="18"/>
              </w:rPr>
              <w:t>2022-2023</w:t>
            </w:r>
            <w:proofErr w:type="gramEnd"/>
          </w:p>
          <w:p w14:paraId="798A5D45" w14:textId="11600B84" w:rsidR="00CA67C3" w:rsidRPr="00602163" w:rsidRDefault="00CA67C3">
            <w:pPr>
              <w:rPr>
                <w:rFonts w:ascii="Open Sans" w:hAnsi="Open Sans" w:cs="Open Sans"/>
                <w:sz w:val="18"/>
                <w:szCs w:val="18"/>
              </w:rPr>
            </w:pPr>
            <w:proofErr w:type="gramStart"/>
            <w:r>
              <w:rPr>
                <w:rFonts w:ascii="Open Sans" w:hAnsi="Open Sans" w:cs="Open Sans"/>
                <w:sz w:val="18"/>
                <w:szCs w:val="18"/>
              </w:rPr>
              <w:t>2023-2024</w:t>
            </w:r>
            <w:proofErr w:type="gramEnd"/>
          </w:p>
        </w:tc>
      </w:tr>
      <w:tr w:rsidR="008B138C" w:rsidRPr="00602163" w14:paraId="03E7BE63" w14:textId="77777777" w:rsidTr="002A523F">
        <w:tc>
          <w:tcPr>
            <w:tcW w:w="2132" w:type="dxa"/>
          </w:tcPr>
          <w:p w14:paraId="78CC902C" w14:textId="57A6F60D" w:rsidR="00CA67C3" w:rsidRDefault="00CA67C3" w:rsidP="00626184">
            <w:pPr>
              <w:rPr>
                <w:rFonts w:ascii="Open Sans" w:hAnsi="Open Sans" w:cs="Open Sans"/>
                <w:sz w:val="18"/>
                <w:szCs w:val="18"/>
              </w:rPr>
            </w:pPr>
            <w:r>
              <w:rPr>
                <w:rFonts w:ascii="Open Sans" w:hAnsi="Open Sans" w:cs="Open Sans"/>
                <w:sz w:val="18"/>
                <w:szCs w:val="18"/>
              </w:rPr>
              <w:lastRenderedPageBreak/>
              <w:t>Kvalitetssäkrad kontroll – utsläpp till vatten</w:t>
            </w:r>
          </w:p>
        </w:tc>
        <w:tc>
          <w:tcPr>
            <w:tcW w:w="4015" w:type="dxa"/>
          </w:tcPr>
          <w:p w14:paraId="5793CA7A"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Naturvårdsverket tar fram en kortfattad webbaserad tillsynsvägledning för tillsyn kopplad till flödesmätning och provtagning på avloppsreningsverk. (2022)</w:t>
            </w:r>
          </w:p>
          <w:p w14:paraId="5AC3E484" w14:textId="10C56D30"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Naturvårdsverket tar fram en webbaserad FAQ kopplat till avloppsreningsverk och krav avseende flödesmätning och provtagning. Frågor och svar tas fram i samverkan med länsstyrelserna. (2022)</w:t>
            </w:r>
          </w:p>
        </w:tc>
        <w:tc>
          <w:tcPr>
            <w:tcW w:w="6249" w:type="dxa"/>
          </w:tcPr>
          <w:p w14:paraId="1D46775F"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genomför tillsyn på tillstånds- och anmälningspliktiga avloppsreningsverk avseende egenkontroll och/eller kontrollprogram för att bedöma aktualitet och regelefterlevnad gällande flödesmätning, provtagning och ställningstaganden som görs.</w:t>
            </w:r>
          </w:p>
          <w:p w14:paraId="335E2FC9"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Tillsynsbesök ska genomföras på tillståndspliktiga avloppsreningsverk med fokus på flödesmätning och provtagning.</w:t>
            </w:r>
          </w:p>
          <w:p w14:paraId="28227199" w14:textId="77777777" w:rsidR="00CA67C3" w:rsidRPr="00602163" w:rsidRDefault="00CA67C3">
            <w:pPr>
              <w:rPr>
                <w:rFonts w:ascii="Open Sans" w:hAnsi="Open Sans" w:cs="Open Sans"/>
                <w:sz w:val="18"/>
                <w:szCs w:val="18"/>
              </w:rPr>
            </w:pPr>
          </w:p>
        </w:tc>
        <w:tc>
          <w:tcPr>
            <w:tcW w:w="2070" w:type="dxa"/>
          </w:tcPr>
          <w:p w14:paraId="4C6CC5A9" w14:textId="77777777" w:rsidR="00CA67C3" w:rsidRPr="00602163" w:rsidRDefault="00CA67C3">
            <w:pPr>
              <w:rPr>
                <w:rFonts w:ascii="Open Sans" w:hAnsi="Open Sans" w:cs="Open Sans"/>
                <w:sz w:val="18"/>
                <w:szCs w:val="18"/>
              </w:rPr>
            </w:pPr>
          </w:p>
        </w:tc>
      </w:tr>
      <w:tr w:rsidR="008B138C" w:rsidRPr="00602163" w14:paraId="700073FB" w14:textId="77777777" w:rsidTr="002A523F">
        <w:tc>
          <w:tcPr>
            <w:tcW w:w="2132" w:type="dxa"/>
          </w:tcPr>
          <w:p w14:paraId="3278F220" w14:textId="3D770568" w:rsidR="00CA67C3" w:rsidRDefault="00CA67C3" w:rsidP="00626184">
            <w:pPr>
              <w:rPr>
                <w:rFonts w:ascii="Open Sans" w:hAnsi="Open Sans" w:cs="Open Sans"/>
                <w:sz w:val="18"/>
                <w:szCs w:val="18"/>
              </w:rPr>
            </w:pPr>
            <w:r>
              <w:rPr>
                <w:rFonts w:ascii="Open Sans" w:hAnsi="Open Sans" w:cs="Open Sans"/>
                <w:sz w:val="18"/>
                <w:szCs w:val="18"/>
              </w:rPr>
              <w:t>Dagvatten</w:t>
            </w:r>
          </w:p>
        </w:tc>
        <w:tc>
          <w:tcPr>
            <w:tcW w:w="4015" w:type="dxa"/>
          </w:tcPr>
          <w:p w14:paraId="29559757"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Naturvårdsverket tar fram vägledning om hållbar dagvattenhantering till stöd för kommuners genomförande av beslutade etappmål om dagvatten. Vägledningen tas fram i samverkan med andra myndigheter och kommunsektorn.</w:t>
            </w:r>
          </w:p>
          <w:p w14:paraId="64ED9681" w14:textId="77777777" w:rsidR="00CA67C3" w:rsidRPr="00602163" w:rsidRDefault="00CA67C3" w:rsidP="00B62668">
            <w:pPr>
              <w:pStyle w:val="Liststycke"/>
              <w:rPr>
                <w:rFonts w:ascii="Open Sans" w:hAnsi="Open Sans" w:cs="Open Sans"/>
                <w:sz w:val="18"/>
                <w:szCs w:val="18"/>
              </w:rPr>
            </w:pPr>
          </w:p>
        </w:tc>
        <w:tc>
          <w:tcPr>
            <w:tcW w:w="6249" w:type="dxa"/>
          </w:tcPr>
          <w:p w14:paraId="08ED15ED"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Tillsynsmyndigheterna genomför tillsyn utifrån följande:</w:t>
            </w:r>
          </w:p>
          <w:p w14:paraId="0A6ECFCF"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Utförs egenkontroll av dagvattenanläggningar, såsom ledningsnät och dammar, hos va-huvudmannen? (Ja eller Nej)</w:t>
            </w:r>
          </w:p>
          <w:p w14:paraId="58270034"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Vilket år utfördes egenkontrollen senast?</w:t>
            </w:r>
          </w:p>
          <w:p w14:paraId="6B3FBA15"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Senaste dokumenterad egenkontroll begärs in.</w:t>
            </w:r>
          </w:p>
          <w:p w14:paraId="06D2A6C0"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Kort beskrivning av utförd men ej dokumenterad egenkontroll begärs in.</w:t>
            </w:r>
          </w:p>
          <w:p w14:paraId="09B3CDC0" w14:textId="10C2B72E"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Med vilken regelbundenhet utförs egenkontrollen?</w:t>
            </w:r>
          </w:p>
        </w:tc>
        <w:tc>
          <w:tcPr>
            <w:tcW w:w="2070" w:type="dxa"/>
          </w:tcPr>
          <w:p w14:paraId="51E8EE07" w14:textId="77777777" w:rsidR="00CA67C3" w:rsidRPr="00602163" w:rsidRDefault="00CA67C3">
            <w:pPr>
              <w:rPr>
                <w:rFonts w:ascii="Open Sans" w:hAnsi="Open Sans" w:cs="Open Sans"/>
                <w:sz w:val="18"/>
                <w:szCs w:val="18"/>
              </w:rPr>
            </w:pPr>
          </w:p>
        </w:tc>
      </w:tr>
      <w:tr w:rsidR="008B138C" w:rsidRPr="00602163" w14:paraId="135FE735" w14:textId="77777777" w:rsidTr="002A523F">
        <w:tc>
          <w:tcPr>
            <w:tcW w:w="2132" w:type="dxa"/>
          </w:tcPr>
          <w:p w14:paraId="17461777" w14:textId="1E9319B0" w:rsidR="00CA67C3" w:rsidRDefault="00CA67C3" w:rsidP="00626184">
            <w:pPr>
              <w:rPr>
                <w:rFonts w:ascii="Open Sans" w:hAnsi="Open Sans" w:cs="Open Sans"/>
                <w:sz w:val="18"/>
                <w:szCs w:val="18"/>
              </w:rPr>
            </w:pPr>
            <w:r>
              <w:rPr>
                <w:rFonts w:ascii="Open Sans" w:hAnsi="Open Sans" w:cs="Open Sans"/>
                <w:sz w:val="18"/>
                <w:szCs w:val="18"/>
              </w:rPr>
              <w:t>Energihushållning</w:t>
            </w:r>
          </w:p>
        </w:tc>
        <w:tc>
          <w:tcPr>
            <w:tcW w:w="4015" w:type="dxa"/>
          </w:tcPr>
          <w:p w14:paraId="6A1F423E"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Energimyndigheten initierar en nationell samverkansgrupp tillsammans med Naturvårdsverket, där även representanter från länsstyrelserna erbjuds att ingå. Samverkansgruppen kan, med utgångspunkt i respektive myndighets ansvarsområde, exempelvis komma att (</w:t>
            </w:r>
            <w:proofErr w:type="gramStart"/>
            <w:r w:rsidRPr="00CA67C3">
              <w:rPr>
                <w:rFonts w:ascii="Open Sans" w:hAnsi="Open Sans" w:cs="Open Sans"/>
                <w:sz w:val="18"/>
                <w:szCs w:val="18"/>
              </w:rPr>
              <w:t>2022-2024</w:t>
            </w:r>
            <w:proofErr w:type="gramEnd"/>
            <w:r w:rsidRPr="00CA67C3">
              <w:rPr>
                <w:rFonts w:ascii="Open Sans" w:hAnsi="Open Sans" w:cs="Open Sans"/>
                <w:sz w:val="18"/>
                <w:szCs w:val="18"/>
              </w:rPr>
              <w:t>):</w:t>
            </w:r>
          </w:p>
          <w:p w14:paraId="4C3D2747"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ta fram en gemensam tillsynsvägledningsplan,</w:t>
            </w:r>
          </w:p>
          <w:p w14:paraId="6118B811"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sammanställa befintlig vägledning på en gemensam plattform och</w:t>
            </w:r>
          </w:p>
          <w:p w14:paraId="0C5A45E3"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lastRenderedPageBreak/>
              <w:t>ta fram metoder för samarbete mellan tillsynsmyndigheterna, tillsynsvägledande myndigheter och andra aktörer.</w:t>
            </w:r>
          </w:p>
          <w:p w14:paraId="76FEF5D6" w14:textId="6DEF7B30"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Naturvårdsverket och Energimyndigheten tar fram en vägledning om energihushållningsplaner. (2022)</w:t>
            </w:r>
          </w:p>
        </w:tc>
        <w:tc>
          <w:tcPr>
            <w:tcW w:w="6249" w:type="dxa"/>
          </w:tcPr>
          <w:p w14:paraId="145100FE"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lastRenderedPageBreak/>
              <w:t>Tillsynsmyndigheterna bedriver systematisk energitillsyn utifrån följande steg:</w:t>
            </w:r>
          </w:p>
          <w:p w14:paraId="029FD284"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Kartlägga tillsynsobjekt med syfte att granska och bedöma om verksamhetsutövarna uppfyller</w:t>
            </w:r>
          </w:p>
          <w:p w14:paraId="485BB4F2"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egenkontrollförordningen när det gäller energihushållning och användning av förnybara bränslen.</w:t>
            </w:r>
          </w:p>
          <w:p w14:paraId="01397B17"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miljöbalkens hänsynsregler om energihushållning och användning av förnybara bränslen.</w:t>
            </w:r>
          </w:p>
          <w:p w14:paraId="1533DD4D"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Med stöd av vägledning från samverkansgruppen identifiera och prioritera tillsynsobjekt med stor energihushållningspotential och/eller bristande egenkontroll.</w:t>
            </w:r>
          </w:p>
          <w:p w14:paraId="01BD9271"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Där det bedöms skäligt förelägga om energikartläggning och energihushållningsplan.</w:t>
            </w:r>
          </w:p>
          <w:p w14:paraId="60A7B242"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lastRenderedPageBreak/>
              <w:t>Där det bedöms skäligt förelägga om åtgärder.</w:t>
            </w:r>
          </w:p>
          <w:p w14:paraId="2E2A0921" w14:textId="77777777" w:rsidR="00CA67C3" w:rsidRPr="00B62668" w:rsidRDefault="00CA67C3" w:rsidP="00B62668">
            <w:pPr>
              <w:ind w:left="360"/>
              <w:rPr>
                <w:rFonts w:ascii="Open Sans" w:hAnsi="Open Sans" w:cs="Open Sans"/>
                <w:sz w:val="18"/>
                <w:szCs w:val="18"/>
              </w:rPr>
            </w:pPr>
          </w:p>
        </w:tc>
        <w:tc>
          <w:tcPr>
            <w:tcW w:w="2070" w:type="dxa"/>
          </w:tcPr>
          <w:p w14:paraId="1DAD1088" w14:textId="77777777" w:rsidR="00CA67C3" w:rsidRPr="00602163" w:rsidRDefault="00CA67C3">
            <w:pPr>
              <w:rPr>
                <w:rFonts w:ascii="Open Sans" w:hAnsi="Open Sans" w:cs="Open Sans"/>
                <w:sz w:val="18"/>
                <w:szCs w:val="18"/>
              </w:rPr>
            </w:pPr>
          </w:p>
        </w:tc>
      </w:tr>
      <w:tr w:rsidR="008B138C" w:rsidRPr="00602163" w14:paraId="3CAB09C4" w14:textId="77777777" w:rsidTr="002A523F">
        <w:tc>
          <w:tcPr>
            <w:tcW w:w="2132" w:type="dxa"/>
          </w:tcPr>
          <w:p w14:paraId="7136EC54" w14:textId="67BBEB43" w:rsidR="00CA67C3" w:rsidRDefault="00CA67C3" w:rsidP="00626184">
            <w:pPr>
              <w:rPr>
                <w:rFonts w:ascii="Open Sans" w:hAnsi="Open Sans" w:cs="Open Sans"/>
                <w:sz w:val="18"/>
                <w:szCs w:val="18"/>
              </w:rPr>
            </w:pPr>
            <w:r>
              <w:rPr>
                <w:rFonts w:ascii="Open Sans" w:hAnsi="Open Sans" w:cs="Open Sans"/>
                <w:sz w:val="18"/>
                <w:szCs w:val="18"/>
              </w:rPr>
              <w:t>Små avlopp</w:t>
            </w:r>
          </w:p>
        </w:tc>
        <w:tc>
          <w:tcPr>
            <w:tcW w:w="4015" w:type="dxa"/>
          </w:tcPr>
          <w:p w14:paraId="262F5C5E" w14:textId="77777777" w:rsidR="00CA67C3" w:rsidRPr="00CA67C3" w:rsidRDefault="00CA67C3" w:rsidP="00CA67C3">
            <w:pPr>
              <w:pStyle w:val="Liststycke"/>
              <w:numPr>
                <w:ilvl w:val="0"/>
                <w:numId w:val="2"/>
              </w:numPr>
              <w:rPr>
                <w:rFonts w:ascii="Open Sans" w:hAnsi="Open Sans" w:cs="Open Sans"/>
                <w:sz w:val="18"/>
                <w:szCs w:val="18"/>
              </w:rPr>
            </w:pPr>
            <w:proofErr w:type="spellStart"/>
            <w:r w:rsidRPr="00CA67C3">
              <w:rPr>
                <w:rFonts w:ascii="Open Sans" w:hAnsi="Open Sans" w:cs="Open Sans"/>
                <w:sz w:val="18"/>
                <w:szCs w:val="18"/>
              </w:rPr>
              <w:t>HaV</w:t>
            </w:r>
            <w:proofErr w:type="spellEnd"/>
            <w:r w:rsidRPr="00CA67C3">
              <w:rPr>
                <w:rFonts w:ascii="Open Sans" w:hAnsi="Open Sans" w:cs="Open Sans"/>
                <w:sz w:val="18"/>
                <w:szCs w:val="18"/>
              </w:rPr>
              <w:t xml:space="preserve"> uppdaterar tillsynsvägledningen ”Effektiv tillsyn av små avlopp” vilket inkluderar att ta fram ett exempel på en riskmodell för återkommande planerad riskbaserad tillsyn av små avlopp. (2022)</w:t>
            </w:r>
          </w:p>
          <w:p w14:paraId="01F74104" w14:textId="77777777" w:rsidR="00CA67C3" w:rsidRPr="00CA67C3" w:rsidRDefault="00CA67C3" w:rsidP="00CA67C3">
            <w:pPr>
              <w:pStyle w:val="Liststycke"/>
              <w:numPr>
                <w:ilvl w:val="0"/>
                <w:numId w:val="2"/>
              </w:numPr>
              <w:rPr>
                <w:rFonts w:ascii="Open Sans" w:hAnsi="Open Sans" w:cs="Open Sans"/>
                <w:sz w:val="18"/>
                <w:szCs w:val="18"/>
              </w:rPr>
            </w:pPr>
            <w:r w:rsidRPr="00CA67C3">
              <w:rPr>
                <w:rFonts w:ascii="Open Sans" w:hAnsi="Open Sans" w:cs="Open Sans"/>
                <w:sz w:val="18"/>
                <w:szCs w:val="18"/>
              </w:rPr>
              <w:t>Kommunerna förbereder för riskbaserad tillsyn av små avlopp genom komplettering och uppdatering av digitala ärendehanteringsregister. (</w:t>
            </w:r>
            <w:proofErr w:type="gramStart"/>
            <w:r w:rsidRPr="00CA67C3">
              <w:rPr>
                <w:rFonts w:ascii="Open Sans" w:hAnsi="Open Sans" w:cs="Open Sans"/>
                <w:sz w:val="18"/>
                <w:szCs w:val="18"/>
              </w:rPr>
              <w:t>2022-24</w:t>
            </w:r>
            <w:proofErr w:type="gramEnd"/>
            <w:r w:rsidRPr="00CA67C3">
              <w:rPr>
                <w:rFonts w:ascii="Open Sans" w:hAnsi="Open Sans" w:cs="Open Sans"/>
                <w:sz w:val="18"/>
                <w:szCs w:val="18"/>
              </w:rPr>
              <w:t>)</w:t>
            </w:r>
          </w:p>
          <w:p w14:paraId="0585F925" w14:textId="77777777" w:rsidR="00CA67C3" w:rsidRPr="00CA67C3" w:rsidRDefault="00CA67C3" w:rsidP="00CA67C3">
            <w:pPr>
              <w:pStyle w:val="Liststycke"/>
              <w:numPr>
                <w:ilvl w:val="0"/>
                <w:numId w:val="2"/>
              </w:numPr>
              <w:rPr>
                <w:rFonts w:ascii="Open Sans" w:hAnsi="Open Sans" w:cs="Open Sans"/>
                <w:sz w:val="18"/>
                <w:szCs w:val="18"/>
              </w:rPr>
            </w:pPr>
            <w:proofErr w:type="spellStart"/>
            <w:r w:rsidRPr="00CA67C3">
              <w:rPr>
                <w:rFonts w:ascii="Open Sans" w:hAnsi="Open Sans" w:cs="Open Sans"/>
                <w:sz w:val="18"/>
                <w:szCs w:val="18"/>
              </w:rPr>
              <w:t>HaV</w:t>
            </w:r>
            <w:proofErr w:type="spellEnd"/>
            <w:r w:rsidRPr="00CA67C3">
              <w:rPr>
                <w:rFonts w:ascii="Open Sans" w:hAnsi="Open Sans" w:cs="Open Sans"/>
                <w:sz w:val="18"/>
                <w:szCs w:val="18"/>
              </w:rPr>
              <w:t xml:space="preserve"> anordnar flera kortare webbaserade seminarier på temat registervård och riskbaserad tillsyn. (</w:t>
            </w:r>
            <w:proofErr w:type="gramStart"/>
            <w:r w:rsidRPr="00CA67C3">
              <w:rPr>
                <w:rFonts w:ascii="Open Sans" w:hAnsi="Open Sans" w:cs="Open Sans"/>
                <w:sz w:val="18"/>
                <w:szCs w:val="18"/>
              </w:rPr>
              <w:t>2022-2024</w:t>
            </w:r>
            <w:proofErr w:type="gramEnd"/>
            <w:r w:rsidRPr="00CA67C3">
              <w:rPr>
                <w:rFonts w:ascii="Open Sans" w:hAnsi="Open Sans" w:cs="Open Sans"/>
                <w:sz w:val="18"/>
                <w:szCs w:val="18"/>
              </w:rPr>
              <w:t>)</w:t>
            </w:r>
          </w:p>
          <w:p w14:paraId="6315471A" w14:textId="081987E4" w:rsidR="00CA67C3" w:rsidRPr="008B138C" w:rsidRDefault="00CA67C3" w:rsidP="008B138C">
            <w:pPr>
              <w:pStyle w:val="Liststycke"/>
              <w:numPr>
                <w:ilvl w:val="0"/>
                <w:numId w:val="2"/>
              </w:numPr>
              <w:rPr>
                <w:rFonts w:ascii="Open Sans" w:hAnsi="Open Sans" w:cs="Open Sans"/>
                <w:sz w:val="18"/>
                <w:szCs w:val="18"/>
              </w:rPr>
            </w:pPr>
            <w:r w:rsidRPr="00CA67C3">
              <w:rPr>
                <w:rFonts w:ascii="Open Sans" w:hAnsi="Open Sans" w:cs="Open Sans"/>
                <w:sz w:val="18"/>
                <w:szCs w:val="18"/>
              </w:rPr>
              <w:t xml:space="preserve">Länsstyrelserna stödjer och samordnar kommunerna med stöd av </w:t>
            </w:r>
            <w:proofErr w:type="spellStart"/>
            <w:r w:rsidRPr="00CA67C3">
              <w:rPr>
                <w:rFonts w:ascii="Open Sans" w:hAnsi="Open Sans" w:cs="Open Sans"/>
                <w:sz w:val="18"/>
                <w:szCs w:val="18"/>
              </w:rPr>
              <w:t>HaV</w:t>
            </w:r>
            <w:proofErr w:type="spellEnd"/>
            <w:r w:rsidRPr="00CA67C3">
              <w:rPr>
                <w:rFonts w:ascii="Open Sans" w:hAnsi="Open Sans" w:cs="Open Sans"/>
                <w:sz w:val="18"/>
                <w:szCs w:val="18"/>
              </w:rPr>
              <w:t>. (</w:t>
            </w:r>
            <w:proofErr w:type="gramStart"/>
            <w:r w:rsidRPr="00CA67C3">
              <w:rPr>
                <w:rFonts w:ascii="Open Sans" w:hAnsi="Open Sans" w:cs="Open Sans"/>
                <w:sz w:val="18"/>
                <w:szCs w:val="18"/>
              </w:rPr>
              <w:t>2022-2024</w:t>
            </w:r>
            <w:proofErr w:type="gramEnd"/>
            <w:r w:rsidRPr="00CA67C3">
              <w:rPr>
                <w:rFonts w:ascii="Open Sans" w:hAnsi="Open Sans" w:cs="Open Sans"/>
                <w:sz w:val="18"/>
                <w:szCs w:val="18"/>
              </w:rPr>
              <w:t>)</w:t>
            </w:r>
          </w:p>
        </w:tc>
        <w:tc>
          <w:tcPr>
            <w:tcW w:w="6249" w:type="dxa"/>
          </w:tcPr>
          <w:p w14:paraId="4BC3BA47"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Återkommande planerad tillsyn av små avloppsanläggningar utförs baserat på riskklassning där de avloppsanläggningar prioriteras som har störst negativ påverkan på människors hälsa och miljön.</w:t>
            </w:r>
          </w:p>
          <w:p w14:paraId="4255A290" w14:textId="77777777" w:rsidR="00CA67C3" w:rsidRPr="00602163" w:rsidRDefault="00CA67C3">
            <w:pPr>
              <w:rPr>
                <w:rFonts w:ascii="Open Sans" w:hAnsi="Open Sans" w:cs="Open Sans"/>
                <w:sz w:val="18"/>
                <w:szCs w:val="18"/>
              </w:rPr>
            </w:pPr>
          </w:p>
        </w:tc>
        <w:tc>
          <w:tcPr>
            <w:tcW w:w="2070" w:type="dxa"/>
          </w:tcPr>
          <w:p w14:paraId="6A4A3A4A" w14:textId="6C31BF2D" w:rsidR="00CA67C3" w:rsidRPr="00602163" w:rsidRDefault="008B138C">
            <w:pPr>
              <w:rPr>
                <w:rFonts w:ascii="Open Sans" w:hAnsi="Open Sans" w:cs="Open Sans"/>
                <w:sz w:val="18"/>
                <w:szCs w:val="18"/>
              </w:rPr>
            </w:pPr>
            <w:proofErr w:type="gramStart"/>
            <w:r>
              <w:rPr>
                <w:rFonts w:ascii="Open Sans" w:hAnsi="Open Sans" w:cs="Open Sans"/>
                <w:sz w:val="18"/>
                <w:szCs w:val="18"/>
              </w:rPr>
              <w:t>2022-2024</w:t>
            </w:r>
            <w:proofErr w:type="gramEnd"/>
          </w:p>
        </w:tc>
      </w:tr>
      <w:tr w:rsidR="008B138C" w:rsidRPr="00602163" w14:paraId="5BA495B2" w14:textId="77777777" w:rsidTr="002A523F">
        <w:tc>
          <w:tcPr>
            <w:tcW w:w="2132" w:type="dxa"/>
          </w:tcPr>
          <w:p w14:paraId="6DBE9160" w14:textId="77777777" w:rsidR="00CA67C3" w:rsidRPr="00CA67C3" w:rsidRDefault="00CA67C3" w:rsidP="00CA67C3">
            <w:pPr>
              <w:rPr>
                <w:rFonts w:ascii="Open Sans" w:hAnsi="Open Sans" w:cs="Open Sans"/>
                <w:sz w:val="18"/>
                <w:szCs w:val="18"/>
              </w:rPr>
            </w:pPr>
            <w:r w:rsidRPr="00CA67C3">
              <w:rPr>
                <w:rFonts w:ascii="Open Sans" w:hAnsi="Open Sans" w:cs="Open Sans"/>
                <w:sz w:val="18"/>
                <w:szCs w:val="18"/>
              </w:rPr>
              <w:t>Växtnäringsläckage från jordbruk och hästgårdar</w:t>
            </w:r>
          </w:p>
          <w:p w14:paraId="05F7E77C" w14:textId="77777777" w:rsidR="00CA67C3" w:rsidRDefault="00CA67C3" w:rsidP="00626184">
            <w:pPr>
              <w:rPr>
                <w:rFonts w:ascii="Open Sans" w:hAnsi="Open Sans" w:cs="Open Sans"/>
                <w:sz w:val="18"/>
                <w:szCs w:val="18"/>
              </w:rPr>
            </w:pPr>
          </w:p>
        </w:tc>
        <w:tc>
          <w:tcPr>
            <w:tcW w:w="4015" w:type="dxa"/>
          </w:tcPr>
          <w:p w14:paraId="6F7A0901"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Jordbruksverket tar fram ett prioriteringsstöd för riskbaserad tillsyn på jordbruksföretag och hästgårdar kopplat till lämplig tillsynsfrekvens. (2022)</w:t>
            </w:r>
          </w:p>
          <w:p w14:paraId="37B857A3"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 xml:space="preserve">Jordbruksverkets vägledningsmaterial om tillsyn i fält </w:t>
            </w:r>
            <w:r w:rsidRPr="008B138C">
              <w:rPr>
                <w:rFonts w:ascii="Open Sans" w:hAnsi="Open Sans" w:cs="Open Sans"/>
                <w:sz w:val="18"/>
                <w:szCs w:val="18"/>
              </w:rPr>
              <w:lastRenderedPageBreak/>
              <w:t>samt växtnäringstillsyn på hästgårdar finns tillgängligt på webbforumet Effektiv Näring. (</w:t>
            </w:r>
            <w:proofErr w:type="gramStart"/>
            <w:r w:rsidRPr="008B138C">
              <w:rPr>
                <w:rFonts w:ascii="Open Sans" w:hAnsi="Open Sans" w:cs="Open Sans"/>
                <w:sz w:val="18"/>
                <w:szCs w:val="18"/>
              </w:rPr>
              <w:t>2022-2024</w:t>
            </w:r>
            <w:proofErr w:type="gramEnd"/>
            <w:r w:rsidRPr="008B138C">
              <w:rPr>
                <w:rFonts w:ascii="Open Sans" w:hAnsi="Open Sans" w:cs="Open Sans"/>
                <w:sz w:val="18"/>
                <w:szCs w:val="18"/>
              </w:rPr>
              <w:t>)</w:t>
            </w:r>
          </w:p>
          <w:p w14:paraId="3606CDD3"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Jordbruksverket tar fram kortare digitala utbildningar inom växtnäringsområdet för att öka kunskapen om växtnäringslagstiftningen hos inspektörerna, vilket på sikt leder till mer enhetliga och rättssäkra bedömningar. (</w:t>
            </w:r>
            <w:proofErr w:type="gramStart"/>
            <w:r w:rsidRPr="008B138C">
              <w:rPr>
                <w:rFonts w:ascii="Open Sans" w:hAnsi="Open Sans" w:cs="Open Sans"/>
                <w:sz w:val="18"/>
                <w:szCs w:val="18"/>
              </w:rPr>
              <w:t>2022-2023</w:t>
            </w:r>
            <w:proofErr w:type="gramEnd"/>
            <w:r w:rsidRPr="008B138C">
              <w:rPr>
                <w:rFonts w:ascii="Open Sans" w:hAnsi="Open Sans" w:cs="Open Sans"/>
                <w:sz w:val="18"/>
                <w:szCs w:val="18"/>
              </w:rPr>
              <w:t>)</w:t>
            </w:r>
          </w:p>
          <w:p w14:paraId="12782AD6" w14:textId="4D427242" w:rsidR="00CA67C3"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Jordbruksverket genomför ett nationellt tillsynsprojekt inom växtnäringsområdet. (2024)</w:t>
            </w:r>
          </w:p>
        </w:tc>
        <w:tc>
          <w:tcPr>
            <w:tcW w:w="6249" w:type="dxa"/>
          </w:tcPr>
          <w:p w14:paraId="384792B5"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lastRenderedPageBreak/>
              <w:t>Val av tillsynsobjekt ska utgå från en riskbedömning där verksamhetens möjliga påverkan på vattenförekomsten ska ha företräde, oavsett inriktning på jordbruksverksamheten (djurhållande verksamhet/växtodlingsgård). (</w:t>
            </w:r>
            <w:proofErr w:type="gramStart"/>
            <w:r w:rsidRPr="008B138C">
              <w:rPr>
                <w:rFonts w:ascii="Open Sans" w:hAnsi="Open Sans" w:cs="Open Sans"/>
                <w:sz w:val="18"/>
                <w:szCs w:val="18"/>
              </w:rPr>
              <w:t>2022-2024</w:t>
            </w:r>
            <w:proofErr w:type="gramEnd"/>
            <w:r w:rsidRPr="008B138C">
              <w:rPr>
                <w:rFonts w:ascii="Open Sans" w:hAnsi="Open Sans" w:cs="Open Sans"/>
                <w:sz w:val="18"/>
                <w:szCs w:val="18"/>
              </w:rPr>
              <w:t>)</w:t>
            </w:r>
          </w:p>
          <w:p w14:paraId="2CD3F9DB"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 xml:space="preserve">Tillsynsmyndigheterna prioriterar tillsyn av jordbruksverksamheter och hästgårdar som ligger utmed </w:t>
            </w:r>
            <w:r w:rsidRPr="008B138C">
              <w:rPr>
                <w:rFonts w:ascii="Open Sans" w:hAnsi="Open Sans" w:cs="Open Sans"/>
                <w:sz w:val="18"/>
                <w:szCs w:val="18"/>
              </w:rPr>
              <w:lastRenderedPageBreak/>
              <w:t xml:space="preserve">vattenförekomster där miljökvalitetsnormerna för </w:t>
            </w:r>
            <w:proofErr w:type="spellStart"/>
            <w:r w:rsidRPr="008B138C">
              <w:rPr>
                <w:rFonts w:ascii="Open Sans" w:hAnsi="Open Sans" w:cs="Open Sans"/>
                <w:sz w:val="18"/>
                <w:szCs w:val="18"/>
              </w:rPr>
              <w:t>yt</w:t>
            </w:r>
            <w:proofErr w:type="spellEnd"/>
            <w:r w:rsidRPr="008B138C">
              <w:rPr>
                <w:rFonts w:ascii="Open Sans" w:hAnsi="Open Sans" w:cs="Open Sans"/>
                <w:sz w:val="18"/>
                <w:szCs w:val="18"/>
              </w:rPr>
              <w:t>– och grundvatten inte uppnås idag. (</w:t>
            </w:r>
            <w:proofErr w:type="gramStart"/>
            <w:r w:rsidRPr="008B138C">
              <w:rPr>
                <w:rFonts w:ascii="Open Sans" w:hAnsi="Open Sans" w:cs="Open Sans"/>
                <w:sz w:val="18"/>
                <w:szCs w:val="18"/>
              </w:rPr>
              <w:t>2022-2024</w:t>
            </w:r>
            <w:proofErr w:type="gramEnd"/>
            <w:r w:rsidRPr="008B138C">
              <w:rPr>
                <w:rFonts w:ascii="Open Sans" w:hAnsi="Open Sans" w:cs="Open Sans"/>
                <w:sz w:val="18"/>
                <w:szCs w:val="18"/>
              </w:rPr>
              <w:t>)</w:t>
            </w:r>
          </w:p>
          <w:p w14:paraId="5B2500B4"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Tillsynsmyndigheterna använder sig av de nationellt framtagna checklistorna för tillsyn i fält samt växtnäringstillsyn på hästgårdar. (</w:t>
            </w:r>
            <w:proofErr w:type="gramStart"/>
            <w:r w:rsidRPr="008B138C">
              <w:rPr>
                <w:rFonts w:ascii="Open Sans" w:hAnsi="Open Sans" w:cs="Open Sans"/>
                <w:sz w:val="18"/>
                <w:szCs w:val="18"/>
              </w:rPr>
              <w:t>2022-2024</w:t>
            </w:r>
            <w:proofErr w:type="gramEnd"/>
            <w:r w:rsidRPr="008B138C">
              <w:rPr>
                <w:rFonts w:ascii="Open Sans" w:hAnsi="Open Sans" w:cs="Open Sans"/>
                <w:sz w:val="18"/>
                <w:szCs w:val="18"/>
              </w:rPr>
              <w:t>)</w:t>
            </w:r>
          </w:p>
          <w:p w14:paraId="3598D16F"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Tillsynsmyndigheterna tar del av våra digitala utbildningar inom växtnäringsområdet. (</w:t>
            </w:r>
            <w:proofErr w:type="gramStart"/>
            <w:r w:rsidRPr="008B138C">
              <w:rPr>
                <w:rFonts w:ascii="Open Sans" w:hAnsi="Open Sans" w:cs="Open Sans"/>
                <w:sz w:val="18"/>
                <w:szCs w:val="18"/>
              </w:rPr>
              <w:t>2023-2024</w:t>
            </w:r>
            <w:proofErr w:type="gramEnd"/>
            <w:r w:rsidRPr="008B138C">
              <w:rPr>
                <w:rFonts w:ascii="Open Sans" w:hAnsi="Open Sans" w:cs="Open Sans"/>
                <w:sz w:val="18"/>
                <w:szCs w:val="18"/>
              </w:rPr>
              <w:t>)</w:t>
            </w:r>
          </w:p>
          <w:p w14:paraId="42A75336" w14:textId="77777777" w:rsidR="008B138C" w:rsidRPr="008B138C" w:rsidRDefault="008B138C" w:rsidP="008B138C">
            <w:pPr>
              <w:pStyle w:val="Liststycke"/>
              <w:numPr>
                <w:ilvl w:val="0"/>
                <w:numId w:val="2"/>
              </w:numPr>
              <w:rPr>
                <w:rFonts w:ascii="Open Sans" w:hAnsi="Open Sans" w:cs="Open Sans"/>
                <w:sz w:val="18"/>
                <w:szCs w:val="18"/>
              </w:rPr>
            </w:pPr>
            <w:r w:rsidRPr="008B138C">
              <w:rPr>
                <w:rFonts w:ascii="Open Sans" w:hAnsi="Open Sans" w:cs="Open Sans"/>
                <w:sz w:val="18"/>
                <w:szCs w:val="18"/>
              </w:rPr>
              <w:t>Tillsynsmyndigheterna prioriterar att delta i det nationella tillsynsprojektet inom växtnäringsområdet. (2024)</w:t>
            </w:r>
          </w:p>
          <w:p w14:paraId="270FFC5B" w14:textId="77777777" w:rsidR="00CA67C3" w:rsidRPr="00602163" w:rsidRDefault="00CA67C3">
            <w:pPr>
              <w:rPr>
                <w:rFonts w:ascii="Open Sans" w:hAnsi="Open Sans" w:cs="Open Sans"/>
                <w:sz w:val="18"/>
                <w:szCs w:val="18"/>
              </w:rPr>
            </w:pPr>
          </w:p>
        </w:tc>
        <w:tc>
          <w:tcPr>
            <w:tcW w:w="2070" w:type="dxa"/>
          </w:tcPr>
          <w:p w14:paraId="2B50F3C5" w14:textId="29B21D8B" w:rsidR="00CA67C3" w:rsidRPr="00602163" w:rsidRDefault="008B138C">
            <w:pPr>
              <w:rPr>
                <w:rFonts w:ascii="Open Sans" w:hAnsi="Open Sans" w:cs="Open Sans"/>
                <w:sz w:val="18"/>
                <w:szCs w:val="18"/>
              </w:rPr>
            </w:pPr>
            <w:r>
              <w:rPr>
                <w:rFonts w:ascii="Open Sans" w:hAnsi="Open Sans" w:cs="Open Sans"/>
                <w:sz w:val="18"/>
                <w:szCs w:val="18"/>
              </w:rPr>
              <w:lastRenderedPageBreak/>
              <w:t>2024</w:t>
            </w:r>
          </w:p>
        </w:tc>
      </w:tr>
      <w:tr w:rsidR="00A917B2" w:rsidRPr="00602163" w14:paraId="7AF88429" w14:textId="77777777" w:rsidTr="002A523F">
        <w:tc>
          <w:tcPr>
            <w:tcW w:w="2132" w:type="dxa"/>
            <w:shd w:val="clear" w:color="auto" w:fill="B4C6E7" w:themeFill="accent1" w:themeFillTint="66"/>
          </w:tcPr>
          <w:p w14:paraId="3080186E" w14:textId="2411125A" w:rsidR="00A917B2" w:rsidRPr="008B138C" w:rsidRDefault="00A917B2" w:rsidP="00CA67C3">
            <w:pPr>
              <w:rPr>
                <w:rFonts w:ascii="Open Sans" w:hAnsi="Open Sans" w:cs="Open Sans"/>
                <w:b/>
                <w:bCs/>
                <w:sz w:val="18"/>
                <w:szCs w:val="18"/>
              </w:rPr>
            </w:pPr>
            <w:r>
              <w:rPr>
                <w:rFonts w:ascii="Open Sans" w:hAnsi="Open Sans" w:cs="Open Sans"/>
                <w:b/>
                <w:bCs/>
                <w:sz w:val="18"/>
                <w:szCs w:val="18"/>
              </w:rPr>
              <w:t>NATURTILLSTN</w:t>
            </w:r>
          </w:p>
        </w:tc>
        <w:tc>
          <w:tcPr>
            <w:tcW w:w="4015" w:type="dxa"/>
          </w:tcPr>
          <w:p w14:paraId="3D361212" w14:textId="77777777" w:rsidR="00A917B2" w:rsidRPr="0043565F" w:rsidRDefault="00A917B2" w:rsidP="0043565F">
            <w:pPr>
              <w:rPr>
                <w:rFonts w:ascii="Open Sans" w:hAnsi="Open Sans" w:cs="Open Sans"/>
                <w:sz w:val="18"/>
                <w:szCs w:val="18"/>
              </w:rPr>
            </w:pPr>
          </w:p>
        </w:tc>
        <w:tc>
          <w:tcPr>
            <w:tcW w:w="6249" w:type="dxa"/>
          </w:tcPr>
          <w:p w14:paraId="5E601BC5" w14:textId="77777777" w:rsidR="00A917B2" w:rsidRPr="0043565F" w:rsidRDefault="00A917B2" w:rsidP="0043565F">
            <w:pPr>
              <w:ind w:left="360"/>
              <w:rPr>
                <w:rFonts w:ascii="Open Sans" w:hAnsi="Open Sans" w:cs="Open Sans"/>
                <w:sz w:val="18"/>
                <w:szCs w:val="18"/>
              </w:rPr>
            </w:pPr>
          </w:p>
        </w:tc>
        <w:tc>
          <w:tcPr>
            <w:tcW w:w="2070" w:type="dxa"/>
          </w:tcPr>
          <w:p w14:paraId="28164F9A" w14:textId="77777777" w:rsidR="00A917B2" w:rsidRDefault="00A917B2">
            <w:pPr>
              <w:rPr>
                <w:rFonts w:ascii="Open Sans" w:hAnsi="Open Sans" w:cs="Open Sans"/>
                <w:sz w:val="18"/>
                <w:szCs w:val="18"/>
              </w:rPr>
            </w:pPr>
          </w:p>
        </w:tc>
      </w:tr>
      <w:tr w:rsidR="008B138C" w:rsidRPr="00602163" w14:paraId="7CA85413" w14:textId="77777777" w:rsidTr="002A523F">
        <w:tc>
          <w:tcPr>
            <w:tcW w:w="2132" w:type="dxa"/>
            <w:shd w:val="clear" w:color="auto" w:fill="auto"/>
          </w:tcPr>
          <w:p w14:paraId="203250F5" w14:textId="77777777" w:rsidR="00A917B2" w:rsidRPr="00A917B2" w:rsidRDefault="00A917B2" w:rsidP="00A917B2">
            <w:pPr>
              <w:rPr>
                <w:rFonts w:ascii="Open Sans" w:hAnsi="Open Sans" w:cs="Open Sans"/>
                <w:sz w:val="18"/>
                <w:szCs w:val="18"/>
              </w:rPr>
            </w:pPr>
            <w:proofErr w:type="spellStart"/>
            <w:r w:rsidRPr="00A917B2">
              <w:rPr>
                <w:rFonts w:ascii="Open Sans" w:hAnsi="Open Sans" w:cs="Open Sans"/>
                <w:sz w:val="18"/>
                <w:szCs w:val="18"/>
              </w:rPr>
              <w:t>Invasiva</w:t>
            </w:r>
            <w:proofErr w:type="spellEnd"/>
            <w:r w:rsidRPr="00A917B2">
              <w:rPr>
                <w:rFonts w:ascii="Open Sans" w:hAnsi="Open Sans" w:cs="Open Sans"/>
                <w:sz w:val="18"/>
                <w:szCs w:val="18"/>
              </w:rPr>
              <w:t xml:space="preserve"> främmande arter</w:t>
            </w:r>
          </w:p>
          <w:p w14:paraId="311A5128" w14:textId="3DF9C6FC" w:rsidR="008B138C" w:rsidRPr="00A917B2" w:rsidRDefault="008B138C" w:rsidP="00CA67C3">
            <w:pPr>
              <w:rPr>
                <w:rFonts w:ascii="Open Sans" w:hAnsi="Open Sans" w:cs="Open Sans"/>
                <w:sz w:val="18"/>
                <w:szCs w:val="18"/>
              </w:rPr>
            </w:pPr>
          </w:p>
        </w:tc>
        <w:tc>
          <w:tcPr>
            <w:tcW w:w="4015" w:type="dxa"/>
          </w:tcPr>
          <w:p w14:paraId="0C5A49D6"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och Havs- och vattenmyndigheten tar tillsammans fram vägledning som möter tillsynsmyndigheternas behov under 2022.</w:t>
            </w:r>
          </w:p>
          <w:p w14:paraId="7ECF49B1"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och Havs- och vattenmyndigheten, tillsammans eller var för sig, genomför årligen kunskapshöjande aktiviteter för tillsynsmyndigheterna.</w:t>
            </w:r>
          </w:p>
          <w:p w14:paraId="714AF8EB"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Havs- och vattenmyndigheten tar fram en riskbaserad lista över verksamheter utifrån vilken prioritering av tillsyn och tillsynsobjekt avseende akvatiska IAS kan göras, under 2022.</w:t>
            </w:r>
          </w:p>
          <w:p w14:paraId="643C45AE"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 xml:space="preserve">Havs- och vattenmyndigheten tar fram vägledning för tillsyn av zoo- </w:t>
            </w:r>
            <w:r w:rsidRPr="00A917B2">
              <w:rPr>
                <w:rFonts w:ascii="Open Sans" w:hAnsi="Open Sans" w:cs="Open Sans"/>
                <w:sz w:val="18"/>
                <w:szCs w:val="18"/>
              </w:rPr>
              <w:lastRenderedPageBreak/>
              <w:t>och trädgårdshandel med avseende på hantering av IAS och vattenlevande arter under 2022.</w:t>
            </w:r>
          </w:p>
          <w:p w14:paraId="774A1D38"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tar fram tillsynsvägledning om IAS som sprids med jordmassor under 2023.</w:t>
            </w:r>
          </w:p>
          <w:p w14:paraId="59A835B6" w14:textId="1A8C8BF1" w:rsidR="008B138C"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Handläggarstöd för tillsynen tas fram under 2023.</w:t>
            </w:r>
          </w:p>
        </w:tc>
        <w:tc>
          <w:tcPr>
            <w:tcW w:w="6249" w:type="dxa"/>
          </w:tcPr>
          <w:p w14:paraId="615C7148"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lastRenderedPageBreak/>
              <w:t>Uppsökande tillsyn på exploateringsområden med hög risk (</w:t>
            </w:r>
            <w:proofErr w:type="gramStart"/>
            <w:r w:rsidRPr="00A917B2">
              <w:rPr>
                <w:rFonts w:ascii="Open Sans" w:hAnsi="Open Sans" w:cs="Open Sans"/>
                <w:sz w:val="18"/>
                <w:szCs w:val="18"/>
              </w:rPr>
              <w:t>t ex.</w:t>
            </w:r>
            <w:proofErr w:type="gramEnd"/>
            <w:r w:rsidRPr="00A917B2">
              <w:rPr>
                <w:rFonts w:ascii="Open Sans" w:hAnsi="Open Sans" w:cs="Open Sans"/>
                <w:sz w:val="18"/>
                <w:szCs w:val="18"/>
              </w:rPr>
              <w:t xml:space="preserve"> infrastrukturprojekt) med avseende på hanteringen/egenkontrollen av jordmassor så att spridning inte sker, fr o m 2022.</w:t>
            </w:r>
          </w:p>
          <w:p w14:paraId="3272B14C"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Uppsökande tillsyn av zoo- och trädgårdshandel med avseende på hanteringen/egenkontrollen av vattenlevande arter så att spridning/försäljning av IAS inte sker fr o m. 2023.</w:t>
            </w:r>
          </w:p>
          <w:p w14:paraId="25215A37" w14:textId="77777777" w:rsidR="008B138C" w:rsidRPr="00A917B2" w:rsidRDefault="008B138C" w:rsidP="00A917B2">
            <w:pPr>
              <w:ind w:left="360"/>
              <w:rPr>
                <w:rFonts w:ascii="Open Sans" w:hAnsi="Open Sans" w:cs="Open Sans"/>
                <w:sz w:val="18"/>
                <w:szCs w:val="18"/>
              </w:rPr>
            </w:pPr>
          </w:p>
        </w:tc>
        <w:tc>
          <w:tcPr>
            <w:tcW w:w="2070" w:type="dxa"/>
          </w:tcPr>
          <w:p w14:paraId="78A88317" w14:textId="77777777" w:rsidR="008B138C" w:rsidRDefault="00A917B2">
            <w:pPr>
              <w:rPr>
                <w:rFonts w:ascii="Open Sans" w:hAnsi="Open Sans" w:cs="Open Sans"/>
                <w:sz w:val="18"/>
                <w:szCs w:val="18"/>
              </w:rPr>
            </w:pPr>
            <w:r>
              <w:rPr>
                <w:rFonts w:ascii="Open Sans" w:hAnsi="Open Sans" w:cs="Open Sans"/>
                <w:sz w:val="18"/>
                <w:szCs w:val="18"/>
              </w:rPr>
              <w:t>2022</w:t>
            </w:r>
          </w:p>
          <w:p w14:paraId="3FCA44CE" w14:textId="77777777" w:rsidR="00A917B2" w:rsidRDefault="00A917B2">
            <w:pPr>
              <w:rPr>
                <w:rFonts w:ascii="Open Sans" w:hAnsi="Open Sans" w:cs="Open Sans"/>
                <w:sz w:val="18"/>
                <w:szCs w:val="18"/>
              </w:rPr>
            </w:pPr>
            <w:r>
              <w:rPr>
                <w:rFonts w:ascii="Open Sans" w:hAnsi="Open Sans" w:cs="Open Sans"/>
                <w:sz w:val="18"/>
                <w:szCs w:val="18"/>
              </w:rPr>
              <w:t>2023</w:t>
            </w:r>
          </w:p>
          <w:p w14:paraId="1C988351" w14:textId="77777777" w:rsidR="00A917B2" w:rsidRDefault="00A917B2">
            <w:pPr>
              <w:rPr>
                <w:rFonts w:ascii="Open Sans" w:hAnsi="Open Sans" w:cs="Open Sans"/>
                <w:sz w:val="18"/>
                <w:szCs w:val="18"/>
              </w:rPr>
            </w:pPr>
          </w:p>
          <w:p w14:paraId="0B8EB452" w14:textId="4DBE6794" w:rsidR="00A917B2" w:rsidRDefault="00A917B2">
            <w:pPr>
              <w:rPr>
                <w:rFonts w:ascii="Open Sans" w:hAnsi="Open Sans" w:cs="Open Sans"/>
                <w:sz w:val="18"/>
                <w:szCs w:val="18"/>
              </w:rPr>
            </w:pPr>
          </w:p>
        </w:tc>
      </w:tr>
      <w:tr w:rsidR="00A917B2" w:rsidRPr="00602163" w14:paraId="61BDFA18" w14:textId="77777777" w:rsidTr="002A523F">
        <w:tc>
          <w:tcPr>
            <w:tcW w:w="2132" w:type="dxa"/>
            <w:shd w:val="clear" w:color="auto" w:fill="auto"/>
          </w:tcPr>
          <w:p w14:paraId="2097D454" w14:textId="77777777" w:rsidR="00A917B2" w:rsidRPr="00A917B2" w:rsidRDefault="00A917B2" w:rsidP="00A917B2">
            <w:pPr>
              <w:rPr>
                <w:rFonts w:ascii="Open Sans" w:hAnsi="Open Sans" w:cs="Open Sans"/>
                <w:sz w:val="18"/>
                <w:szCs w:val="18"/>
              </w:rPr>
            </w:pPr>
            <w:r w:rsidRPr="00A917B2">
              <w:rPr>
                <w:rFonts w:ascii="Open Sans" w:hAnsi="Open Sans" w:cs="Open Sans"/>
                <w:sz w:val="18"/>
                <w:szCs w:val="18"/>
              </w:rPr>
              <w:t>Påverkan på naturvärden i jordbrukslandskapet</w:t>
            </w:r>
          </w:p>
          <w:p w14:paraId="77D1F2FD" w14:textId="77777777" w:rsidR="00A917B2" w:rsidRPr="00A917B2" w:rsidRDefault="00A917B2" w:rsidP="00A917B2">
            <w:pPr>
              <w:rPr>
                <w:rFonts w:ascii="Open Sans" w:hAnsi="Open Sans" w:cs="Open Sans"/>
                <w:sz w:val="18"/>
                <w:szCs w:val="18"/>
              </w:rPr>
            </w:pPr>
          </w:p>
        </w:tc>
        <w:tc>
          <w:tcPr>
            <w:tcW w:w="4015" w:type="dxa"/>
          </w:tcPr>
          <w:p w14:paraId="31F97C0D"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och Jordbruksverket informerar handläggare på länsstyrelserna inom lantbrukskontroll respektive naturtillsyn i den andra gruppens regelverk under 2022.</w:t>
            </w:r>
          </w:p>
          <w:p w14:paraId="4B18C707"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genomför i samverkan med Jordbruksverket årligen kunskapshöjande aktiviteter för tillsynsmyndigheterna.</w:t>
            </w:r>
          </w:p>
          <w:p w14:paraId="10983C40"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 xml:space="preserve">Naturvårdsverket tar fram vägledning med prioriteringsgrunder för riskbaserad tillsyn, utifrån kunskap från grön infrastruktur-arbetet och regeringsuppdraget om vilda </w:t>
            </w:r>
            <w:proofErr w:type="spellStart"/>
            <w:r w:rsidRPr="00A917B2">
              <w:rPr>
                <w:rFonts w:ascii="Open Sans" w:hAnsi="Open Sans" w:cs="Open Sans"/>
                <w:sz w:val="18"/>
                <w:szCs w:val="18"/>
              </w:rPr>
              <w:t>pollinatörer</w:t>
            </w:r>
            <w:proofErr w:type="spellEnd"/>
            <w:r w:rsidRPr="00A917B2">
              <w:rPr>
                <w:rFonts w:ascii="Open Sans" w:hAnsi="Open Sans" w:cs="Open Sans"/>
                <w:sz w:val="18"/>
                <w:szCs w:val="18"/>
              </w:rPr>
              <w:t>, under 2022.</w:t>
            </w:r>
          </w:p>
          <w:p w14:paraId="3B4C1B86"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Länsstyrelserna informerar kommunerna hur de ska kommunicera kännedom om överträdelser på biotopskyddade eller hänsynskrävande biotoper till länsstyrelsen och vilka geografiska områden och strukturer som är prioriterade, utifrån 1 kap 16 § MTF senast 2024.</w:t>
            </w:r>
          </w:p>
          <w:p w14:paraId="4C63BF6F" w14:textId="37FD367E"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lastRenderedPageBreak/>
              <w:t xml:space="preserve">Länsstyrelserna tar fram ett geografiskt prioriteringsunderlag för tillsyn i jordbrukslandskapet. De regionala handlingsplanerna för grön infrastruktur och kunskap om vilda </w:t>
            </w:r>
            <w:proofErr w:type="spellStart"/>
            <w:r w:rsidRPr="00A917B2">
              <w:rPr>
                <w:rFonts w:ascii="Open Sans" w:hAnsi="Open Sans" w:cs="Open Sans"/>
                <w:sz w:val="18"/>
                <w:szCs w:val="18"/>
              </w:rPr>
              <w:t>pollinatörer</w:t>
            </w:r>
            <w:proofErr w:type="spellEnd"/>
            <w:r w:rsidRPr="00A917B2">
              <w:rPr>
                <w:rFonts w:ascii="Open Sans" w:hAnsi="Open Sans" w:cs="Open Sans"/>
                <w:sz w:val="18"/>
                <w:szCs w:val="18"/>
              </w:rPr>
              <w:t xml:space="preserve"> är viktiga underlag för att identifiera brister och viktiga strukturer för biologisk mångfald, senast 2023.</w:t>
            </w:r>
          </w:p>
        </w:tc>
        <w:tc>
          <w:tcPr>
            <w:tcW w:w="6249" w:type="dxa"/>
          </w:tcPr>
          <w:p w14:paraId="29B3D1FA" w14:textId="77777777" w:rsidR="00A917B2" w:rsidRPr="0043565F" w:rsidRDefault="00A917B2" w:rsidP="0043565F">
            <w:pPr>
              <w:ind w:left="360"/>
              <w:rPr>
                <w:rFonts w:ascii="Open Sans" w:hAnsi="Open Sans" w:cs="Open Sans"/>
                <w:sz w:val="18"/>
                <w:szCs w:val="18"/>
              </w:rPr>
            </w:pPr>
          </w:p>
        </w:tc>
        <w:tc>
          <w:tcPr>
            <w:tcW w:w="2070" w:type="dxa"/>
          </w:tcPr>
          <w:p w14:paraId="728B36B0" w14:textId="77777777" w:rsidR="00A917B2" w:rsidRDefault="00A917B2">
            <w:pPr>
              <w:rPr>
                <w:rFonts w:ascii="Open Sans" w:hAnsi="Open Sans" w:cs="Open Sans"/>
                <w:sz w:val="18"/>
                <w:szCs w:val="18"/>
              </w:rPr>
            </w:pPr>
          </w:p>
        </w:tc>
      </w:tr>
      <w:tr w:rsidR="00A917B2" w:rsidRPr="00602163" w14:paraId="6BA20A93" w14:textId="77777777" w:rsidTr="002A523F">
        <w:tc>
          <w:tcPr>
            <w:tcW w:w="2132" w:type="dxa"/>
            <w:shd w:val="clear" w:color="auto" w:fill="auto"/>
          </w:tcPr>
          <w:p w14:paraId="63E67166" w14:textId="77777777" w:rsidR="00A917B2" w:rsidRPr="00A917B2" w:rsidRDefault="00A917B2" w:rsidP="00A917B2">
            <w:pPr>
              <w:rPr>
                <w:rFonts w:ascii="Open Sans" w:hAnsi="Open Sans" w:cs="Open Sans"/>
                <w:sz w:val="18"/>
                <w:szCs w:val="18"/>
              </w:rPr>
            </w:pPr>
            <w:r w:rsidRPr="00A917B2">
              <w:rPr>
                <w:rFonts w:ascii="Open Sans" w:hAnsi="Open Sans" w:cs="Open Sans"/>
                <w:sz w:val="18"/>
                <w:szCs w:val="18"/>
              </w:rPr>
              <w:t>Påverkan på naturvärden i grunda havsvikar</w:t>
            </w:r>
          </w:p>
          <w:p w14:paraId="158BCAC4" w14:textId="77777777" w:rsidR="00A917B2" w:rsidRPr="008B138C" w:rsidRDefault="00A917B2" w:rsidP="00CA67C3">
            <w:pPr>
              <w:rPr>
                <w:rFonts w:ascii="Open Sans" w:hAnsi="Open Sans" w:cs="Open Sans"/>
                <w:b/>
                <w:bCs/>
                <w:sz w:val="18"/>
                <w:szCs w:val="18"/>
              </w:rPr>
            </w:pPr>
          </w:p>
        </w:tc>
        <w:tc>
          <w:tcPr>
            <w:tcW w:w="4015" w:type="dxa"/>
          </w:tcPr>
          <w:p w14:paraId="5BE52860"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 xml:space="preserve">Naturvårdsverket och Havs- och vattenmyndigheten tar fram en gemensam vägledning om hur tillsyn av strandskydd och vattenverksamhet ska samordnas (1 kap. </w:t>
            </w:r>
            <w:proofErr w:type="gramStart"/>
            <w:r w:rsidRPr="00A917B2">
              <w:rPr>
                <w:rFonts w:ascii="Open Sans" w:hAnsi="Open Sans" w:cs="Open Sans"/>
                <w:sz w:val="18"/>
                <w:szCs w:val="18"/>
              </w:rPr>
              <w:t>16-17</w:t>
            </w:r>
            <w:proofErr w:type="gramEnd"/>
            <w:r w:rsidRPr="00A917B2">
              <w:rPr>
                <w:rFonts w:ascii="Open Sans" w:hAnsi="Open Sans" w:cs="Open Sans"/>
                <w:sz w:val="18"/>
                <w:szCs w:val="18"/>
              </w:rPr>
              <w:t xml:space="preserve"> §§ MTF) senast 2023.</w:t>
            </w:r>
          </w:p>
          <w:p w14:paraId="014ABFA0"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tar med hjälp av Havs- och vattenmyndigheten fram en vägledning med prioriteringsgrunder för strandskyddstillsynen vid kusten till 2024.</w:t>
            </w:r>
          </w:p>
          <w:p w14:paraId="2BA5FAF3"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Naturvårdsverket genomför årligen kunskapshöjande aktiviteter för länsstyrelsen som tillsynsmyndighet.</w:t>
            </w:r>
          </w:p>
          <w:p w14:paraId="1998FAFF"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Länsstyrelserna genomför årligen kunskapshöjande aktiviteter för kommunen som tillsynsmyndighet. Naturvårdsverket stödjer länsstyrelserna i deras vägledning.</w:t>
            </w:r>
          </w:p>
          <w:p w14:paraId="2EEE8F21" w14:textId="1CA0A21C"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 xml:space="preserve">Handläggarstöd tas fram för genomförande av strandskyddstillsyn avseende påverkan på biologisk mångfald samt förslag på villkor vid </w:t>
            </w:r>
            <w:r w:rsidRPr="00A917B2">
              <w:rPr>
                <w:rFonts w:ascii="Open Sans" w:hAnsi="Open Sans" w:cs="Open Sans"/>
                <w:sz w:val="18"/>
                <w:szCs w:val="18"/>
              </w:rPr>
              <w:lastRenderedPageBreak/>
              <w:t>förelägganden om återställelse under 2023.</w:t>
            </w:r>
          </w:p>
        </w:tc>
        <w:tc>
          <w:tcPr>
            <w:tcW w:w="6249" w:type="dxa"/>
          </w:tcPr>
          <w:p w14:paraId="3E1BB153"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lastRenderedPageBreak/>
              <w:t>Uppföljning av beslut om nekade dispenser görs genom tillsyn i/vid prioriterade grunda exponeringsskyddade havsvikar fr o m. 2022.</w:t>
            </w:r>
          </w:p>
          <w:p w14:paraId="476E8CCD"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Uppföljning av givna dispenser görs genom tillsyn av villkor i/vid grunda exponeringsskyddade havsvikar fr o m. 2022.</w:t>
            </w:r>
          </w:p>
          <w:p w14:paraId="771C7188" w14:textId="77777777" w:rsidR="00A917B2" w:rsidRPr="00A917B2" w:rsidRDefault="00A917B2" w:rsidP="00A917B2">
            <w:pPr>
              <w:pStyle w:val="Liststycke"/>
              <w:numPr>
                <w:ilvl w:val="0"/>
                <w:numId w:val="2"/>
              </w:numPr>
              <w:rPr>
                <w:rFonts w:ascii="Open Sans" w:hAnsi="Open Sans" w:cs="Open Sans"/>
                <w:sz w:val="18"/>
                <w:szCs w:val="18"/>
              </w:rPr>
            </w:pPr>
            <w:r w:rsidRPr="00A917B2">
              <w:rPr>
                <w:rFonts w:ascii="Open Sans" w:hAnsi="Open Sans" w:cs="Open Sans"/>
                <w:sz w:val="18"/>
                <w:szCs w:val="18"/>
              </w:rPr>
              <w:t>Planerad riskbaserad tillsyn genomförs i/vid grunda exponeringsskyddade havsvikar och där det är skäligt föreläggs om återställelse fr o m. 2023.</w:t>
            </w:r>
          </w:p>
          <w:p w14:paraId="10F5BB3C" w14:textId="77777777" w:rsidR="00A917B2" w:rsidRPr="008B138C" w:rsidRDefault="00A917B2" w:rsidP="00A917B2">
            <w:pPr>
              <w:pStyle w:val="Liststycke"/>
              <w:rPr>
                <w:rFonts w:ascii="Open Sans" w:hAnsi="Open Sans" w:cs="Open Sans"/>
                <w:sz w:val="18"/>
                <w:szCs w:val="18"/>
              </w:rPr>
            </w:pPr>
          </w:p>
        </w:tc>
        <w:tc>
          <w:tcPr>
            <w:tcW w:w="2070" w:type="dxa"/>
          </w:tcPr>
          <w:p w14:paraId="3E1CA2E5" w14:textId="77777777" w:rsidR="00A917B2" w:rsidRDefault="00A917B2">
            <w:pPr>
              <w:rPr>
                <w:rFonts w:ascii="Open Sans" w:hAnsi="Open Sans" w:cs="Open Sans"/>
                <w:sz w:val="18"/>
                <w:szCs w:val="18"/>
              </w:rPr>
            </w:pPr>
          </w:p>
        </w:tc>
      </w:tr>
      <w:tr w:rsidR="008B138C" w:rsidRPr="00602163" w14:paraId="3A04F90E" w14:textId="77777777" w:rsidTr="002A523F">
        <w:tc>
          <w:tcPr>
            <w:tcW w:w="2132" w:type="dxa"/>
            <w:shd w:val="clear" w:color="auto" w:fill="B4C6E7" w:themeFill="accent1" w:themeFillTint="66"/>
          </w:tcPr>
          <w:p w14:paraId="0D2E91D5" w14:textId="31DAF3AB" w:rsidR="008B138C" w:rsidRPr="008B138C" w:rsidRDefault="008B138C" w:rsidP="00CA67C3">
            <w:pPr>
              <w:rPr>
                <w:rFonts w:ascii="Open Sans" w:hAnsi="Open Sans" w:cs="Open Sans"/>
                <w:b/>
                <w:bCs/>
                <w:sz w:val="18"/>
                <w:szCs w:val="18"/>
              </w:rPr>
            </w:pPr>
            <w:r w:rsidRPr="008B138C">
              <w:rPr>
                <w:rFonts w:ascii="Open Sans" w:hAnsi="Open Sans" w:cs="Open Sans"/>
                <w:b/>
                <w:bCs/>
                <w:sz w:val="18"/>
                <w:szCs w:val="18"/>
              </w:rPr>
              <w:t>VATTENVERKSAMHET</w:t>
            </w:r>
          </w:p>
        </w:tc>
        <w:tc>
          <w:tcPr>
            <w:tcW w:w="4015" w:type="dxa"/>
          </w:tcPr>
          <w:p w14:paraId="4E9D5B70" w14:textId="5D586511" w:rsidR="008B138C" w:rsidRPr="00A917B2" w:rsidRDefault="008B138C" w:rsidP="0043565F">
            <w:pPr>
              <w:pStyle w:val="Liststycke"/>
              <w:rPr>
                <w:rFonts w:ascii="Open Sans" w:hAnsi="Open Sans" w:cs="Open Sans"/>
                <w:sz w:val="18"/>
                <w:szCs w:val="18"/>
              </w:rPr>
            </w:pPr>
          </w:p>
        </w:tc>
        <w:tc>
          <w:tcPr>
            <w:tcW w:w="6249" w:type="dxa"/>
          </w:tcPr>
          <w:p w14:paraId="05C9C756" w14:textId="77777777" w:rsidR="008B138C" w:rsidRPr="008B138C" w:rsidRDefault="008B138C" w:rsidP="008B138C">
            <w:pPr>
              <w:rPr>
                <w:rFonts w:ascii="Open Sans" w:hAnsi="Open Sans" w:cs="Open Sans"/>
                <w:sz w:val="18"/>
                <w:szCs w:val="18"/>
              </w:rPr>
            </w:pPr>
          </w:p>
        </w:tc>
        <w:tc>
          <w:tcPr>
            <w:tcW w:w="2070" w:type="dxa"/>
          </w:tcPr>
          <w:p w14:paraId="28F0D415" w14:textId="77777777" w:rsidR="008B138C" w:rsidRDefault="008B138C">
            <w:pPr>
              <w:rPr>
                <w:rFonts w:ascii="Open Sans" w:hAnsi="Open Sans" w:cs="Open Sans"/>
                <w:sz w:val="18"/>
                <w:szCs w:val="18"/>
              </w:rPr>
            </w:pPr>
          </w:p>
        </w:tc>
      </w:tr>
      <w:tr w:rsidR="00A917B2" w:rsidRPr="00602163" w14:paraId="3265607A" w14:textId="77777777" w:rsidTr="002A523F">
        <w:tc>
          <w:tcPr>
            <w:tcW w:w="2132" w:type="dxa"/>
            <w:shd w:val="clear" w:color="auto" w:fill="auto"/>
          </w:tcPr>
          <w:p w14:paraId="352B5345" w14:textId="24299D02" w:rsidR="00A917B2" w:rsidRPr="00A917B2" w:rsidRDefault="00A917B2" w:rsidP="00CA67C3">
            <w:pPr>
              <w:rPr>
                <w:rFonts w:ascii="Open Sans" w:hAnsi="Open Sans" w:cs="Open Sans"/>
                <w:sz w:val="18"/>
                <w:szCs w:val="18"/>
              </w:rPr>
            </w:pPr>
            <w:r w:rsidRPr="00A917B2">
              <w:rPr>
                <w:rFonts w:ascii="Open Sans" w:hAnsi="Open Sans" w:cs="Open Sans"/>
                <w:sz w:val="18"/>
                <w:szCs w:val="18"/>
              </w:rPr>
              <w:t>Vattenuttag</w:t>
            </w:r>
          </w:p>
        </w:tc>
        <w:tc>
          <w:tcPr>
            <w:tcW w:w="4015" w:type="dxa"/>
          </w:tcPr>
          <w:p w14:paraId="232A2BFF" w14:textId="77777777" w:rsidR="0043565F" w:rsidRPr="00A917B2" w:rsidRDefault="0043565F" w:rsidP="0043565F">
            <w:pPr>
              <w:pStyle w:val="Liststycke"/>
              <w:numPr>
                <w:ilvl w:val="0"/>
                <w:numId w:val="2"/>
              </w:numPr>
              <w:rPr>
                <w:rFonts w:ascii="Open Sans" w:hAnsi="Open Sans" w:cs="Open Sans"/>
                <w:sz w:val="18"/>
                <w:szCs w:val="18"/>
              </w:rPr>
            </w:pPr>
            <w:r w:rsidRPr="00A917B2">
              <w:rPr>
                <w:rFonts w:ascii="Open Sans" w:hAnsi="Open Sans" w:cs="Open Sans"/>
                <w:sz w:val="18"/>
                <w:szCs w:val="18"/>
              </w:rPr>
              <w:t>Ett urval av olika prioriterade typfall av vattenuttag identifieras tillsammans med länsstyrelserna.</w:t>
            </w:r>
          </w:p>
          <w:p w14:paraId="23E6A1EA" w14:textId="77777777" w:rsidR="0043565F" w:rsidRPr="00A917B2" w:rsidRDefault="0043565F" w:rsidP="0043565F">
            <w:pPr>
              <w:pStyle w:val="Liststycke"/>
              <w:numPr>
                <w:ilvl w:val="0"/>
                <w:numId w:val="2"/>
              </w:numPr>
              <w:rPr>
                <w:rFonts w:ascii="Open Sans" w:hAnsi="Open Sans" w:cs="Open Sans"/>
                <w:sz w:val="18"/>
                <w:szCs w:val="18"/>
              </w:rPr>
            </w:pPr>
            <w:r w:rsidRPr="00A917B2">
              <w:rPr>
                <w:rFonts w:ascii="Open Sans" w:hAnsi="Open Sans" w:cs="Open Sans"/>
                <w:sz w:val="18"/>
                <w:szCs w:val="18"/>
              </w:rPr>
              <w:t>Ett enkelt handläggarstöd med checklistor tas fram gemensamt av länsstyrelserna och Havs- och vattenmyndigheten. Ett särskilt fokus ska läggas på bortledning av grundvatten eftersom detta efterfrågas särskilt av länsstyrelserna. (2022)</w:t>
            </w:r>
          </w:p>
          <w:p w14:paraId="5A265103" w14:textId="61DE6466" w:rsidR="00A917B2" w:rsidRPr="008B138C" w:rsidRDefault="0043565F" w:rsidP="0043565F">
            <w:pPr>
              <w:pStyle w:val="Liststycke"/>
              <w:numPr>
                <w:ilvl w:val="0"/>
                <w:numId w:val="2"/>
              </w:numPr>
              <w:rPr>
                <w:rFonts w:ascii="Open Sans" w:hAnsi="Open Sans" w:cs="Open Sans"/>
                <w:sz w:val="18"/>
                <w:szCs w:val="18"/>
              </w:rPr>
            </w:pPr>
            <w:r w:rsidRPr="00A917B2">
              <w:rPr>
                <w:rFonts w:ascii="Open Sans" w:hAnsi="Open Sans" w:cs="Open Sans"/>
                <w:sz w:val="18"/>
                <w:szCs w:val="18"/>
              </w:rPr>
              <w:t>Handläggarstöd med checklistor för den operativa tillsynen tas fram gemensamt under 2022</w:t>
            </w:r>
          </w:p>
        </w:tc>
        <w:tc>
          <w:tcPr>
            <w:tcW w:w="6249" w:type="dxa"/>
          </w:tcPr>
          <w:p w14:paraId="0AFEBCDB" w14:textId="03B2D269" w:rsidR="00A917B2" w:rsidRPr="008B138C"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Ett nationellt tillsynsprojekt​, kontroll av vattenuttag, genomförs 2023–2024. En utvärdering av tillsynsprojektet bör genomföras efter att projektet avslutats</w:t>
            </w:r>
          </w:p>
        </w:tc>
        <w:tc>
          <w:tcPr>
            <w:tcW w:w="2070" w:type="dxa"/>
          </w:tcPr>
          <w:p w14:paraId="699FCC16" w14:textId="1A39CB8F" w:rsidR="00A917B2" w:rsidRDefault="0043565F">
            <w:pPr>
              <w:rPr>
                <w:rFonts w:ascii="Open Sans" w:hAnsi="Open Sans" w:cs="Open Sans"/>
                <w:sz w:val="18"/>
                <w:szCs w:val="18"/>
              </w:rPr>
            </w:pPr>
            <w:proofErr w:type="gramStart"/>
            <w:r>
              <w:rPr>
                <w:rFonts w:ascii="Open Sans" w:hAnsi="Open Sans" w:cs="Open Sans"/>
                <w:sz w:val="18"/>
                <w:szCs w:val="18"/>
              </w:rPr>
              <w:t>2023 -2024</w:t>
            </w:r>
            <w:proofErr w:type="gramEnd"/>
          </w:p>
        </w:tc>
      </w:tr>
      <w:tr w:rsidR="0043565F" w:rsidRPr="00602163" w14:paraId="18D463B3" w14:textId="77777777" w:rsidTr="002A523F">
        <w:tc>
          <w:tcPr>
            <w:tcW w:w="2132" w:type="dxa"/>
            <w:shd w:val="clear" w:color="auto" w:fill="auto"/>
          </w:tcPr>
          <w:p w14:paraId="22712215" w14:textId="77777777" w:rsidR="0043565F" w:rsidRPr="0043565F" w:rsidRDefault="0043565F" w:rsidP="0043565F">
            <w:pPr>
              <w:rPr>
                <w:rFonts w:ascii="Open Sans" w:hAnsi="Open Sans" w:cs="Open Sans"/>
                <w:sz w:val="18"/>
                <w:szCs w:val="18"/>
              </w:rPr>
            </w:pPr>
            <w:r w:rsidRPr="0043565F">
              <w:rPr>
                <w:rFonts w:ascii="Open Sans" w:hAnsi="Open Sans" w:cs="Open Sans"/>
                <w:sz w:val="18"/>
                <w:szCs w:val="18"/>
              </w:rPr>
              <w:t>Vattenanläggningar som utgör vandringshinder</w:t>
            </w:r>
          </w:p>
          <w:p w14:paraId="0D9F41DF" w14:textId="77777777" w:rsidR="0043565F" w:rsidRPr="00A917B2" w:rsidRDefault="0043565F" w:rsidP="00CA67C3">
            <w:pPr>
              <w:rPr>
                <w:rFonts w:ascii="Open Sans" w:hAnsi="Open Sans" w:cs="Open Sans"/>
                <w:sz w:val="18"/>
                <w:szCs w:val="18"/>
              </w:rPr>
            </w:pPr>
          </w:p>
        </w:tc>
        <w:tc>
          <w:tcPr>
            <w:tcW w:w="4015" w:type="dxa"/>
          </w:tcPr>
          <w:p w14:paraId="71EA5AF2" w14:textId="77777777" w:rsidR="0043565F" w:rsidRPr="0043565F" w:rsidRDefault="0043565F" w:rsidP="0043565F">
            <w:pPr>
              <w:pStyle w:val="Liststycke"/>
              <w:numPr>
                <w:ilvl w:val="0"/>
                <w:numId w:val="2"/>
              </w:numPr>
              <w:rPr>
                <w:rFonts w:ascii="Open Sans" w:hAnsi="Open Sans" w:cs="Open Sans"/>
                <w:sz w:val="18"/>
                <w:szCs w:val="18"/>
              </w:rPr>
            </w:pPr>
            <w:proofErr w:type="spellStart"/>
            <w:r w:rsidRPr="0043565F">
              <w:rPr>
                <w:rFonts w:ascii="Open Sans" w:hAnsi="Open Sans" w:cs="Open Sans"/>
                <w:sz w:val="18"/>
                <w:szCs w:val="18"/>
              </w:rPr>
              <w:t>HaV</w:t>
            </w:r>
            <w:proofErr w:type="spellEnd"/>
            <w:r w:rsidRPr="0043565F">
              <w:rPr>
                <w:rFonts w:ascii="Open Sans" w:hAnsi="Open Sans" w:cs="Open Sans"/>
                <w:sz w:val="18"/>
                <w:szCs w:val="18"/>
              </w:rPr>
              <w:t xml:space="preserve"> ser över befintlig vägledning gällande tillsyn av vandringshinder. Vid behov uppdateras och kompletteras denna vägledning.</w:t>
            </w:r>
          </w:p>
          <w:p w14:paraId="46AFF943"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Länsstyrelserna inkluderar arbete i enlighet med detta fokusområde i sin tillsynsplanering.</w:t>
            </w:r>
          </w:p>
          <w:p w14:paraId="67FA6936" w14:textId="77777777" w:rsidR="0043565F" w:rsidRPr="0043565F" w:rsidRDefault="0043565F" w:rsidP="0043565F">
            <w:pPr>
              <w:pStyle w:val="Liststycke"/>
              <w:numPr>
                <w:ilvl w:val="0"/>
                <w:numId w:val="2"/>
              </w:numPr>
              <w:rPr>
                <w:rFonts w:ascii="Open Sans" w:hAnsi="Open Sans" w:cs="Open Sans"/>
                <w:sz w:val="18"/>
                <w:szCs w:val="18"/>
              </w:rPr>
            </w:pPr>
            <w:proofErr w:type="spellStart"/>
            <w:r w:rsidRPr="0043565F">
              <w:rPr>
                <w:rFonts w:ascii="Open Sans" w:hAnsi="Open Sans" w:cs="Open Sans"/>
                <w:sz w:val="18"/>
                <w:szCs w:val="18"/>
              </w:rPr>
              <w:t>HaV</w:t>
            </w:r>
            <w:proofErr w:type="spellEnd"/>
            <w:r w:rsidRPr="0043565F">
              <w:rPr>
                <w:rFonts w:ascii="Open Sans" w:hAnsi="Open Sans" w:cs="Open Sans"/>
                <w:sz w:val="18"/>
                <w:szCs w:val="18"/>
              </w:rPr>
              <w:t xml:space="preserve"> tar fram en kortfattad beskrivning av den vägledning som finns framtagen samt en plan för vilka delar som behöver uppdateras (2022).</w:t>
            </w:r>
          </w:p>
          <w:p w14:paraId="0CA32FB6"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Hav uppdaterar och kompletterar vägledning enligt punkt 1 (</w:t>
            </w:r>
            <w:proofErr w:type="gramStart"/>
            <w:r w:rsidRPr="0043565F">
              <w:rPr>
                <w:rFonts w:ascii="Open Sans" w:hAnsi="Open Sans" w:cs="Open Sans"/>
                <w:sz w:val="18"/>
                <w:szCs w:val="18"/>
              </w:rPr>
              <w:t>2022-2024</w:t>
            </w:r>
            <w:proofErr w:type="gramEnd"/>
            <w:r w:rsidRPr="0043565F">
              <w:rPr>
                <w:rFonts w:ascii="Open Sans" w:hAnsi="Open Sans" w:cs="Open Sans"/>
                <w:sz w:val="18"/>
                <w:szCs w:val="18"/>
              </w:rPr>
              <w:t>).</w:t>
            </w:r>
          </w:p>
          <w:p w14:paraId="6B6A0C97" w14:textId="77777777" w:rsidR="0043565F" w:rsidRPr="0043565F" w:rsidRDefault="0043565F" w:rsidP="0043565F">
            <w:pPr>
              <w:pStyle w:val="Liststycke"/>
              <w:numPr>
                <w:ilvl w:val="0"/>
                <w:numId w:val="2"/>
              </w:numPr>
              <w:rPr>
                <w:rFonts w:ascii="Open Sans" w:hAnsi="Open Sans" w:cs="Open Sans"/>
                <w:sz w:val="18"/>
                <w:szCs w:val="18"/>
              </w:rPr>
            </w:pPr>
            <w:proofErr w:type="spellStart"/>
            <w:r w:rsidRPr="0043565F">
              <w:rPr>
                <w:rFonts w:ascii="Open Sans" w:hAnsi="Open Sans" w:cs="Open Sans"/>
                <w:sz w:val="18"/>
                <w:szCs w:val="18"/>
              </w:rPr>
              <w:t>HaV</w:t>
            </w:r>
            <w:proofErr w:type="spellEnd"/>
            <w:r w:rsidRPr="0043565F">
              <w:rPr>
                <w:rFonts w:ascii="Open Sans" w:hAnsi="Open Sans" w:cs="Open Sans"/>
                <w:sz w:val="18"/>
                <w:szCs w:val="18"/>
              </w:rPr>
              <w:t xml:space="preserve"> anordnar minst 2 </w:t>
            </w:r>
            <w:proofErr w:type="spellStart"/>
            <w:r w:rsidRPr="0043565F">
              <w:rPr>
                <w:rFonts w:ascii="Open Sans" w:hAnsi="Open Sans" w:cs="Open Sans"/>
                <w:sz w:val="18"/>
                <w:szCs w:val="18"/>
              </w:rPr>
              <w:t>webinarier</w:t>
            </w:r>
            <w:proofErr w:type="spellEnd"/>
            <w:r w:rsidRPr="0043565F">
              <w:rPr>
                <w:rFonts w:ascii="Open Sans" w:hAnsi="Open Sans" w:cs="Open Sans"/>
                <w:sz w:val="18"/>
                <w:szCs w:val="18"/>
              </w:rPr>
              <w:t xml:space="preserve"> på temat ”Tillsyn av vattenanläggningar </w:t>
            </w:r>
            <w:r w:rsidRPr="0043565F">
              <w:rPr>
                <w:rFonts w:ascii="Open Sans" w:hAnsi="Open Sans" w:cs="Open Sans"/>
                <w:sz w:val="18"/>
                <w:szCs w:val="18"/>
              </w:rPr>
              <w:lastRenderedPageBreak/>
              <w:t>som utgör vandringshinder” (</w:t>
            </w:r>
            <w:proofErr w:type="gramStart"/>
            <w:r w:rsidRPr="0043565F">
              <w:rPr>
                <w:rFonts w:ascii="Open Sans" w:hAnsi="Open Sans" w:cs="Open Sans"/>
                <w:sz w:val="18"/>
                <w:szCs w:val="18"/>
              </w:rPr>
              <w:t>2022-2023</w:t>
            </w:r>
            <w:proofErr w:type="gramEnd"/>
            <w:r w:rsidRPr="0043565F">
              <w:rPr>
                <w:rFonts w:ascii="Open Sans" w:hAnsi="Open Sans" w:cs="Open Sans"/>
                <w:sz w:val="18"/>
                <w:szCs w:val="18"/>
              </w:rPr>
              <w:t>).</w:t>
            </w:r>
          </w:p>
          <w:p w14:paraId="31AEB21F" w14:textId="5A265EDA"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Länsstyrelserna identifierar och prioriterar de vandringshinder som inte ingår i NAP men som är av stor betydelse för att få så stor miljönytta som möjligt med omprövningarna (</w:t>
            </w:r>
            <w:proofErr w:type="gramStart"/>
            <w:r w:rsidRPr="0043565F">
              <w:rPr>
                <w:rFonts w:ascii="Open Sans" w:hAnsi="Open Sans" w:cs="Open Sans"/>
                <w:sz w:val="18"/>
                <w:szCs w:val="18"/>
              </w:rPr>
              <w:t>2022-2024</w:t>
            </w:r>
            <w:proofErr w:type="gramEnd"/>
            <w:r w:rsidRPr="0043565F">
              <w:rPr>
                <w:rFonts w:ascii="Open Sans" w:hAnsi="Open Sans" w:cs="Open Sans"/>
                <w:sz w:val="18"/>
                <w:szCs w:val="18"/>
              </w:rPr>
              <w:t>).</w:t>
            </w:r>
          </w:p>
        </w:tc>
        <w:tc>
          <w:tcPr>
            <w:tcW w:w="6249" w:type="dxa"/>
          </w:tcPr>
          <w:p w14:paraId="15F42C40" w14:textId="3A89BC3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lastRenderedPageBreak/>
              <w:t>Länsstyrelserna utför tillsyn på prioriterade vandringshinder (</w:t>
            </w:r>
            <w:proofErr w:type="gramStart"/>
            <w:r w:rsidRPr="0043565F">
              <w:rPr>
                <w:rFonts w:ascii="Open Sans" w:hAnsi="Open Sans" w:cs="Open Sans"/>
                <w:sz w:val="18"/>
                <w:szCs w:val="18"/>
              </w:rPr>
              <w:t>2022-2024</w:t>
            </w:r>
            <w:proofErr w:type="gramEnd"/>
            <w:r w:rsidRPr="0043565F">
              <w:rPr>
                <w:rFonts w:ascii="Open Sans" w:hAnsi="Open Sans" w:cs="Open Sans"/>
                <w:sz w:val="18"/>
                <w:szCs w:val="18"/>
              </w:rPr>
              <w:t>)</w:t>
            </w:r>
          </w:p>
        </w:tc>
        <w:tc>
          <w:tcPr>
            <w:tcW w:w="2070" w:type="dxa"/>
          </w:tcPr>
          <w:p w14:paraId="535256AF" w14:textId="77777777" w:rsidR="0043565F" w:rsidRDefault="0043565F">
            <w:pPr>
              <w:rPr>
                <w:rFonts w:ascii="Open Sans" w:hAnsi="Open Sans" w:cs="Open Sans"/>
                <w:sz w:val="18"/>
                <w:szCs w:val="18"/>
              </w:rPr>
            </w:pPr>
          </w:p>
        </w:tc>
      </w:tr>
      <w:tr w:rsidR="0043565F" w:rsidRPr="00602163" w14:paraId="625C6A6B" w14:textId="77777777" w:rsidTr="002A523F">
        <w:tc>
          <w:tcPr>
            <w:tcW w:w="2132" w:type="dxa"/>
            <w:shd w:val="clear" w:color="auto" w:fill="auto"/>
          </w:tcPr>
          <w:p w14:paraId="0AF47B7F" w14:textId="77777777" w:rsidR="0043565F" w:rsidRPr="0043565F" w:rsidRDefault="0043565F" w:rsidP="0043565F">
            <w:pPr>
              <w:rPr>
                <w:rFonts w:ascii="Open Sans" w:hAnsi="Open Sans" w:cs="Open Sans"/>
                <w:sz w:val="18"/>
                <w:szCs w:val="18"/>
              </w:rPr>
            </w:pPr>
            <w:r w:rsidRPr="0043565F">
              <w:rPr>
                <w:rFonts w:ascii="Open Sans" w:hAnsi="Open Sans" w:cs="Open Sans"/>
                <w:sz w:val="18"/>
                <w:szCs w:val="18"/>
              </w:rPr>
              <w:t>Dammar i dammsäkerhetsklass med otillfredsställande dammsäkerhet</w:t>
            </w:r>
          </w:p>
          <w:p w14:paraId="5821CD2B" w14:textId="77777777" w:rsidR="0043565F" w:rsidRPr="0043565F" w:rsidRDefault="0043565F" w:rsidP="0043565F">
            <w:pPr>
              <w:rPr>
                <w:rFonts w:ascii="Open Sans" w:hAnsi="Open Sans" w:cs="Open Sans"/>
                <w:sz w:val="18"/>
                <w:szCs w:val="18"/>
              </w:rPr>
            </w:pPr>
          </w:p>
        </w:tc>
        <w:tc>
          <w:tcPr>
            <w:tcW w:w="4015" w:type="dxa"/>
          </w:tcPr>
          <w:p w14:paraId="2EB6D934"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Svenska kraftnät i samverkan med länsstyrelserna identifierar behov och upprättar stöd för dialog, tillsyn och arbetssätt avseende dammar med otillfredsställande dammsäkerhet.</w:t>
            </w:r>
          </w:p>
          <w:p w14:paraId="37B773A9"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Länsstyrelserna identifierar dammanläggningar med otillfredsställande eller okänd säkerhetsstatus baserat på verksamhetsutövares dammsäkerhetsrapportering, helhetsbedömningar samt 2021 års tillsynstema (2022).</w:t>
            </w:r>
          </w:p>
          <w:p w14:paraId="23C8C79C" w14:textId="48FC08B1"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 xml:space="preserve">Länsstyrelserna planerar in tillsynsmöten med berörda </w:t>
            </w:r>
            <w:proofErr w:type="spellStart"/>
            <w:r w:rsidRPr="0043565F">
              <w:rPr>
                <w:rFonts w:ascii="Open Sans" w:hAnsi="Open Sans" w:cs="Open Sans"/>
                <w:sz w:val="18"/>
                <w:szCs w:val="18"/>
              </w:rPr>
              <w:t>dammägare</w:t>
            </w:r>
            <w:proofErr w:type="spellEnd"/>
            <w:r w:rsidRPr="0043565F">
              <w:rPr>
                <w:rFonts w:ascii="Open Sans" w:hAnsi="Open Sans" w:cs="Open Sans"/>
                <w:sz w:val="18"/>
                <w:szCs w:val="18"/>
              </w:rPr>
              <w:t xml:space="preserve"> i sin tillsynsplanering.</w:t>
            </w:r>
          </w:p>
        </w:tc>
        <w:tc>
          <w:tcPr>
            <w:tcW w:w="6249" w:type="dxa"/>
          </w:tcPr>
          <w:p w14:paraId="205AB3BD"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Länsstyrelserna har tillsynsmöten med verksamhetsutövare som har dammar med otillfredsställande dammsäkerhetsstatus om att de ska upprätta en planering för hur anläggningens säkerhet ska förbättras (</w:t>
            </w:r>
            <w:proofErr w:type="gramStart"/>
            <w:r w:rsidRPr="0043565F">
              <w:rPr>
                <w:rFonts w:ascii="Open Sans" w:hAnsi="Open Sans" w:cs="Open Sans"/>
                <w:sz w:val="18"/>
                <w:szCs w:val="18"/>
              </w:rPr>
              <w:t>2022-24</w:t>
            </w:r>
            <w:proofErr w:type="gramEnd"/>
            <w:r w:rsidRPr="0043565F">
              <w:rPr>
                <w:rFonts w:ascii="Open Sans" w:hAnsi="Open Sans" w:cs="Open Sans"/>
                <w:sz w:val="18"/>
                <w:szCs w:val="18"/>
              </w:rPr>
              <w:t>).</w:t>
            </w:r>
          </w:p>
          <w:p w14:paraId="52AE2988" w14:textId="77777777" w:rsidR="0043565F" w:rsidRPr="0043565F" w:rsidRDefault="0043565F" w:rsidP="0043565F">
            <w:pPr>
              <w:pStyle w:val="Liststycke"/>
              <w:numPr>
                <w:ilvl w:val="0"/>
                <w:numId w:val="2"/>
              </w:numPr>
              <w:rPr>
                <w:rFonts w:ascii="Open Sans" w:hAnsi="Open Sans" w:cs="Open Sans"/>
                <w:sz w:val="18"/>
                <w:szCs w:val="18"/>
              </w:rPr>
            </w:pPr>
            <w:r w:rsidRPr="0043565F">
              <w:rPr>
                <w:rFonts w:ascii="Open Sans" w:hAnsi="Open Sans" w:cs="Open Sans"/>
                <w:sz w:val="18"/>
                <w:szCs w:val="18"/>
              </w:rPr>
              <w:t xml:space="preserve">Länsstyrelserna har tillsynsmöten med verksamhetsutövare som har dammar med okänd dammsäkerhetsstatus om att de ska upprätta en planering för hur och när dammsäkerhetsstatus ska bedömas, </w:t>
            </w:r>
            <w:proofErr w:type="gramStart"/>
            <w:r w:rsidRPr="0043565F">
              <w:rPr>
                <w:rFonts w:ascii="Open Sans" w:hAnsi="Open Sans" w:cs="Open Sans"/>
                <w:sz w:val="18"/>
                <w:szCs w:val="18"/>
              </w:rPr>
              <w:t>t.ex.</w:t>
            </w:r>
            <w:proofErr w:type="gramEnd"/>
            <w:r w:rsidRPr="0043565F">
              <w:rPr>
                <w:rFonts w:ascii="Open Sans" w:hAnsi="Open Sans" w:cs="Open Sans"/>
                <w:sz w:val="18"/>
                <w:szCs w:val="18"/>
              </w:rPr>
              <w:t xml:space="preserve"> genom att utföra helhetsbedömningar av dammsäkerheten (2022–2023).</w:t>
            </w:r>
          </w:p>
          <w:p w14:paraId="689E6F1B" w14:textId="77777777" w:rsidR="0043565F" w:rsidRPr="0043565F" w:rsidRDefault="0043565F" w:rsidP="0043565F">
            <w:pPr>
              <w:ind w:left="360"/>
              <w:rPr>
                <w:rFonts w:ascii="Open Sans" w:hAnsi="Open Sans" w:cs="Open Sans"/>
                <w:sz w:val="18"/>
                <w:szCs w:val="18"/>
              </w:rPr>
            </w:pPr>
          </w:p>
        </w:tc>
        <w:tc>
          <w:tcPr>
            <w:tcW w:w="2070" w:type="dxa"/>
          </w:tcPr>
          <w:p w14:paraId="21194AEF" w14:textId="77777777" w:rsidR="0043565F" w:rsidRDefault="0043565F">
            <w:pPr>
              <w:rPr>
                <w:rFonts w:ascii="Open Sans" w:hAnsi="Open Sans" w:cs="Open Sans"/>
                <w:sz w:val="18"/>
                <w:szCs w:val="18"/>
              </w:rPr>
            </w:pPr>
          </w:p>
        </w:tc>
      </w:tr>
    </w:tbl>
    <w:p w14:paraId="5985D553" w14:textId="77777777" w:rsidR="006D1E37" w:rsidRPr="006D1E37" w:rsidRDefault="006D1E37">
      <w:pPr>
        <w:rPr>
          <w:rFonts w:ascii="Open Sans" w:hAnsi="Open Sans" w:cs="Open Sans"/>
          <w:sz w:val="20"/>
          <w:szCs w:val="20"/>
        </w:rPr>
      </w:pPr>
    </w:p>
    <w:sectPr w:rsidR="006D1E37" w:rsidRPr="006D1E37" w:rsidSect="00A348A6">
      <w:headerReference w:type="default" r:id="rId8"/>
      <w:pgSz w:w="16838" w:h="11906" w:orient="landscape"/>
      <w:pgMar w:top="8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FFC7" w14:textId="77777777" w:rsidR="008B138C" w:rsidRDefault="008B138C" w:rsidP="008B138C">
      <w:pPr>
        <w:spacing w:after="0" w:line="240" w:lineRule="auto"/>
      </w:pPr>
      <w:r>
        <w:separator/>
      </w:r>
    </w:p>
  </w:endnote>
  <w:endnote w:type="continuationSeparator" w:id="0">
    <w:p w14:paraId="7FB137B9" w14:textId="77777777" w:rsidR="008B138C" w:rsidRDefault="008B138C" w:rsidP="008B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3AFA" w14:textId="77777777" w:rsidR="008B138C" w:rsidRDefault="008B138C" w:rsidP="008B138C">
      <w:pPr>
        <w:spacing w:after="0" w:line="240" w:lineRule="auto"/>
      </w:pPr>
      <w:r>
        <w:separator/>
      </w:r>
    </w:p>
  </w:footnote>
  <w:footnote w:type="continuationSeparator" w:id="0">
    <w:p w14:paraId="2D38BC42" w14:textId="77777777" w:rsidR="008B138C" w:rsidRDefault="008B138C" w:rsidP="008B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8"/>
        <w:szCs w:val="18"/>
      </w:rPr>
    </w:sdtEndPr>
    <w:sdtContent>
      <w:p w14:paraId="584C5E33" w14:textId="77777777" w:rsidR="00A348A6" w:rsidRDefault="00A348A6" w:rsidP="00A348A6">
        <w:pPr>
          <w:pStyle w:val="Sidhuvud"/>
          <w:rPr>
            <w:sz w:val="18"/>
            <w:szCs w:val="18"/>
          </w:rPr>
        </w:pPr>
        <w:r w:rsidRPr="00820D59">
          <w:rPr>
            <w:sz w:val="18"/>
            <w:szCs w:val="18"/>
          </w:rPr>
          <w:t xml:space="preserve">Sammanställning </w:t>
        </w:r>
        <w:r>
          <w:rPr>
            <w:sz w:val="18"/>
            <w:szCs w:val="18"/>
          </w:rPr>
          <w:t xml:space="preserve">Nationella strategin för tillsyn enligt miljöbalken - </w:t>
        </w:r>
        <w:r w:rsidRPr="00820D59">
          <w:rPr>
            <w:sz w:val="18"/>
            <w:szCs w:val="18"/>
          </w:rPr>
          <w:t xml:space="preserve">fokusområden och preliminära preciseringar </w:t>
        </w:r>
      </w:p>
      <w:p w14:paraId="04C6C26B" w14:textId="36144348" w:rsidR="00A348A6" w:rsidRDefault="00A348A6" w:rsidP="00A348A6">
        <w:pPr>
          <w:pStyle w:val="Sidhuvud"/>
          <w:rPr>
            <w:sz w:val="18"/>
            <w:szCs w:val="18"/>
          </w:rPr>
        </w:pPr>
        <w:r>
          <w:rPr>
            <w:sz w:val="18"/>
            <w:szCs w:val="18"/>
          </w:rPr>
          <w:t xml:space="preserve">Miljösamverkan Skåne </w:t>
        </w:r>
        <w:r w:rsidRPr="00820D59">
          <w:rPr>
            <w:sz w:val="18"/>
            <w:szCs w:val="18"/>
          </w:rPr>
          <w:t>2021-11-02</w:t>
        </w:r>
      </w:p>
      <w:p w14:paraId="4265F47A" w14:textId="73E99254" w:rsidR="00AA3C9B" w:rsidRPr="00820D59" w:rsidRDefault="00AA3C9B" w:rsidP="00A348A6">
        <w:pPr>
          <w:pStyle w:val="Sidhuvud"/>
          <w:rPr>
            <w:sz w:val="18"/>
            <w:szCs w:val="18"/>
          </w:rPr>
        </w:pPr>
      </w:p>
      <w:p w14:paraId="29771423" w14:textId="0073CB05" w:rsidR="00A348A6" w:rsidRPr="00A348A6" w:rsidRDefault="00A348A6" w:rsidP="00A348A6">
        <w:pPr>
          <w:pStyle w:val="Sidhuvud"/>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48A6">
          <w:rPr>
            <w:sz w:val="18"/>
            <w:szCs w:val="18"/>
          </w:rPr>
          <w:t xml:space="preserve">Sida </w:t>
        </w:r>
        <w:r w:rsidRPr="00A348A6">
          <w:rPr>
            <w:sz w:val="18"/>
            <w:szCs w:val="18"/>
          </w:rPr>
          <w:fldChar w:fldCharType="begin"/>
        </w:r>
        <w:r w:rsidRPr="00A348A6">
          <w:rPr>
            <w:sz w:val="18"/>
            <w:szCs w:val="18"/>
          </w:rPr>
          <w:instrText>PAGE</w:instrText>
        </w:r>
        <w:r w:rsidRPr="00A348A6">
          <w:rPr>
            <w:sz w:val="18"/>
            <w:szCs w:val="18"/>
          </w:rPr>
          <w:fldChar w:fldCharType="separate"/>
        </w:r>
        <w:r w:rsidRPr="00A348A6">
          <w:rPr>
            <w:sz w:val="18"/>
            <w:szCs w:val="18"/>
          </w:rPr>
          <w:t>2</w:t>
        </w:r>
        <w:r w:rsidRPr="00A348A6">
          <w:rPr>
            <w:sz w:val="18"/>
            <w:szCs w:val="18"/>
          </w:rPr>
          <w:fldChar w:fldCharType="end"/>
        </w:r>
        <w:r w:rsidRPr="00A348A6">
          <w:rPr>
            <w:sz w:val="18"/>
            <w:szCs w:val="18"/>
          </w:rPr>
          <w:t xml:space="preserve"> av </w:t>
        </w:r>
        <w:r w:rsidRPr="00A348A6">
          <w:rPr>
            <w:sz w:val="18"/>
            <w:szCs w:val="18"/>
          </w:rPr>
          <w:fldChar w:fldCharType="begin"/>
        </w:r>
        <w:r w:rsidRPr="00A348A6">
          <w:rPr>
            <w:sz w:val="18"/>
            <w:szCs w:val="18"/>
          </w:rPr>
          <w:instrText>NUMPAGES</w:instrText>
        </w:r>
        <w:r w:rsidRPr="00A348A6">
          <w:rPr>
            <w:sz w:val="18"/>
            <w:szCs w:val="18"/>
          </w:rPr>
          <w:fldChar w:fldCharType="separate"/>
        </w:r>
        <w:r w:rsidRPr="00A348A6">
          <w:rPr>
            <w:sz w:val="18"/>
            <w:szCs w:val="18"/>
          </w:rPr>
          <w:t>2</w:t>
        </w:r>
        <w:r w:rsidRPr="00A348A6">
          <w:rPr>
            <w:sz w:val="18"/>
            <w:szCs w:val="18"/>
          </w:rPr>
          <w:fldChar w:fldCharType="end"/>
        </w:r>
      </w:p>
    </w:sdtContent>
  </w:sdt>
  <w:p w14:paraId="258BDDA2" w14:textId="2CBECD65" w:rsidR="00CB3A12" w:rsidRPr="00A348A6" w:rsidRDefault="00CB3A12" w:rsidP="00A348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1E1"/>
    <w:multiLevelType w:val="multilevel"/>
    <w:tmpl w:val="28F0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A09"/>
    <w:multiLevelType w:val="hybridMultilevel"/>
    <w:tmpl w:val="4424AE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F42737"/>
    <w:multiLevelType w:val="multilevel"/>
    <w:tmpl w:val="2D84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5443"/>
    <w:multiLevelType w:val="multilevel"/>
    <w:tmpl w:val="855A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62CC"/>
    <w:multiLevelType w:val="multilevel"/>
    <w:tmpl w:val="EB9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3AB4"/>
    <w:multiLevelType w:val="multilevel"/>
    <w:tmpl w:val="B69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43215"/>
    <w:multiLevelType w:val="multilevel"/>
    <w:tmpl w:val="FE70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467B5"/>
    <w:multiLevelType w:val="multilevel"/>
    <w:tmpl w:val="C368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3103A"/>
    <w:multiLevelType w:val="multilevel"/>
    <w:tmpl w:val="8A5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E0E58"/>
    <w:multiLevelType w:val="multilevel"/>
    <w:tmpl w:val="F76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E42D5"/>
    <w:multiLevelType w:val="multilevel"/>
    <w:tmpl w:val="66A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9720A"/>
    <w:multiLevelType w:val="multilevel"/>
    <w:tmpl w:val="558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54283"/>
    <w:multiLevelType w:val="multilevel"/>
    <w:tmpl w:val="DF8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21B4A"/>
    <w:multiLevelType w:val="multilevel"/>
    <w:tmpl w:val="2B8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50AF3"/>
    <w:multiLevelType w:val="multilevel"/>
    <w:tmpl w:val="8C841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D7FC4"/>
    <w:multiLevelType w:val="multilevel"/>
    <w:tmpl w:val="D1E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D2049"/>
    <w:multiLevelType w:val="multilevel"/>
    <w:tmpl w:val="AD8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C3139"/>
    <w:multiLevelType w:val="multilevel"/>
    <w:tmpl w:val="373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770E9"/>
    <w:multiLevelType w:val="multilevel"/>
    <w:tmpl w:val="DF3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7024C"/>
    <w:multiLevelType w:val="multilevel"/>
    <w:tmpl w:val="91A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B74F8"/>
    <w:multiLevelType w:val="multilevel"/>
    <w:tmpl w:val="48A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220B1"/>
    <w:multiLevelType w:val="multilevel"/>
    <w:tmpl w:val="CD3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62C5C"/>
    <w:multiLevelType w:val="multilevel"/>
    <w:tmpl w:val="EE6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440B7"/>
    <w:multiLevelType w:val="multilevel"/>
    <w:tmpl w:val="E7D8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00451"/>
    <w:multiLevelType w:val="multilevel"/>
    <w:tmpl w:val="70A4E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C7F11"/>
    <w:multiLevelType w:val="multilevel"/>
    <w:tmpl w:val="2CC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94810"/>
    <w:multiLevelType w:val="multilevel"/>
    <w:tmpl w:val="C67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D5088"/>
    <w:multiLevelType w:val="multilevel"/>
    <w:tmpl w:val="530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D5292"/>
    <w:multiLevelType w:val="multilevel"/>
    <w:tmpl w:val="098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F32B5"/>
    <w:multiLevelType w:val="multilevel"/>
    <w:tmpl w:val="1F0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82CC7"/>
    <w:multiLevelType w:val="multilevel"/>
    <w:tmpl w:val="0D2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019F6"/>
    <w:multiLevelType w:val="multilevel"/>
    <w:tmpl w:val="5E7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9"/>
  </w:num>
  <w:num w:numId="4">
    <w:abstractNumId w:val="31"/>
  </w:num>
  <w:num w:numId="5">
    <w:abstractNumId w:val="20"/>
  </w:num>
  <w:num w:numId="6">
    <w:abstractNumId w:val="29"/>
  </w:num>
  <w:num w:numId="7">
    <w:abstractNumId w:val="27"/>
  </w:num>
  <w:num w:numId="8">
    <w:abstractNumId w:val="17"/>
  </w:num>
  <w:num w:numId="9">
    <w:abstractNumId w:val="8"/>
  </w:num>
  <w:num w:numId="10">
    <w:abstractNumId w:val="12"/>
  </w:num>
  <w:num w:numId="11">
    <w:abstractNumId w:val="28"/>
  </w:num>
  <w:num w:numId="12">
    <w:abstractNumId w:val="15"/>
  </w:num>
  <w:num w:numId="13">
    <w:abstractNumId w:val="4"/>
  </w:num>
  <w:num w:numId="14">
    <w:abstractNumId w:val="6"/>
  </w:num>
  <w:num w:numId="15">
    <w:abstractNumId w:val="11"/>
  </w:num>
  <w:num w:numId="16">
    <w:abstractNumId w:val="21"/>
  </w:num>
  <w:num w:numId="17">
    <w:abstractNumId w:val="23"/>
  </w:num>
  <w:num w:numId="18">
    <w:abstractNumId w:val="14"/>
  </w:num>
  <w:num w:numId="19">
    <w:abstractNumId w:val="24"/>
  </w:num>
  <w:num w:numId="20">
    <w:abstractNumId w:val="22"/>
  </w:num>
  <w:num w:numId="21">
    <w:abstractNumId w:val="25"/>
  </w:num>
  <w:num w:numId="22">
    <w:abstractNumId w:val="30"/>
  </w:num>
  <w:num w:numId="23">
    <w:abstractNumId w:val="18"/>
  </w:num>
  <w:num w:numId="24">
    <w:abstractNumId w:val="26"/>
  </w:num>
  <w:num w:numId="25">
    <w:abstractNumId w:val="5"/>
  </w:num>
  <w:num w:numId="26">
    <w:abstractNumId w:val="16"/>
  </w:num>
  <w:num w:numId="27">
    <w:abstractNumId w:val="2"/>
  </w:num>
  <w:num w:numId="28">
    <w:abstractNumId w:val="7"/>
  </w:num>
  <w:num w:numId="29">
    <w:abstractNumId w:val="0"/>
  </w:num>
  <w:num w:numId="30">
    <w:abstractNumId w:val="9"/>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2B"/>
    <w:rsid w:val="00023EB2"/>
    <w:rsid w:val="002A523F"/>
    <w:rsid w:val="00350FFC"/>
    <w:rsid w:val="00383C59"/>
    <w:rsid w:val="0043565F"/>
    <w:rsid w:val="00602163"/>
    <w:rsid w:val="0062322B"/>
    <w:rsid w:val="00626184"/>
    <w:rsid w:val="006D1E37"/>
    <w:rsid w:val="00745FDF"/>
    <w:rsid w:val="007C398F"/>
    <w:rsid w:val="007E66B2"/>
    <w:rsid w:val="007F5B0E"/>
    <w:rsid w:val="00820D59"/>
    <w:rsid w:val="00823559"/>
    <w:rsid w:val="008B138C"/>
    <w:rsid w:val="009D5232"/>
    <w:rsid w:val="00A348A6"/>
    <w:rsid w:val="00A917B2"/>
    <w:rsid w:val="00AA3C9B"/>
    <w:rsid w:val="00B62668"/>
    <w:rsid w:val="00B94CCE"/>
    <w:rsid w:val="00C43547"/>
    <w:rsid w:val="00CA67C3"/>
    <w:rsid w:val="00CB3A12"/>
    <w:rsid w:val="00D10F88"/>
    <w:rsid w:val="00FA38D4"/>
    <w:rsid w:val="00FA3AA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EA71B"/>
  <w15:chartTrackingRefBased/>
  <w15:docId w15:val="{0BEB608D-ED2C-4CD7-9FE9-A479344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2618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2322B"/>
    <w:pPr>
      <w:ind w:left="720"/>
      <w:contextualSpacing/>
    </w:pPr>
  </w:style>
  <w:style w:type="character" w:customStyle="1" w:styleId="Rubrik2Char">
    <w:name w:val="Rubrik 2 Char"/>
    <w:basedOn w:val="Standardstycketeckensnitt"/>
    <w:link w:val="Rubrik2"/>
    <w:uiPriority w:val="9"/>
    <w:rsid w:val="00626184"/>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602163"/>
    <w:rPr>
      <w:i/>
      <w:iCs/>
    </w:rPr>
  </w:style>
  <w:style w:type="paragraph" w:styleId="Normalwebb">
    <w:name w:val="Normal (Web)"/>
    <w:basedOn w:val="Normal"/>
    <w:uiPriority w:val="99"/>
    <w:semiHidden/>
    <w:unhideWhenUsed/>
    <w:rsid w:val="00CA67C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B13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138C"/>
  </w:style>
  <w:style w:type="paragraph" w:styleId="Sidfot">
    <w:name w:val="footer"/>
    <w:basedOn w:val="Normal"/>
    <w:link w:val="SidfotChar"/>
    <w:uiPriority w:val="99"/>
    <w:unhideWhenUsed/>
    <w:rsid w:val="008B13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138C"/>
  </w:style>
  <w:style w:type="character" w:styleId="Hyperlnk">
    <w:name w:val="Hyperlink"/>
    <w:basedOn w:val="Standardstycketeckensnitt"/>
    <w:uiPriority w:val="99"/>
    <w:semiHidden/>
    <w:unhideWhenUsed/>
    <w:rsid w:val="007C3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585">
      <w:bodyDiv w:val="1"/>
      <w:marLeft w:val="0"/>
      <w:marRight w:val="0"/>
      <w:marTop w:val="0"/>
      <w:marBottom w:val="0"/>
      <w:divBdr>
        <w:top w:val="none" w:sz="0" w:space="0" w:color="auto"/>
        <w:left w:val="none" w:sz="0" w:space="0" w:color="auto"/>
        <w:bottom w:val="none" w:sz="0" w:space="0" w:color="auto"/>
        <w:right w:val="none" w:sz="0" w:space="0" w:color="auto"/>
      </w:divBdr>
    </w:div>
    <w:div w:id="178199538">
      <w:bodyDiv w:val="1"/>
      <w:marLeft w:val="0"/>
      <w:marRight w:val="0"/>
      <w:marTop w:val="0"/>
      <w:marBottom w:val="0"/>
      <w:divBdr>
        <w:top w:val="none" w:sz="0" w:space="0" w:color="auto"/>
        <w:left w:val="none" w:sz="0" w:space="0" w:color="auto"/>
        <w:bottom w:val="none" w:sz="0" w:space="0" w:color="auto"/>
        <w:right w:val="none" w:sz="0" w:space="0" w:color="auto"/>
      </w:divBdr>
    </w:div>
    <w:div w:id="212471246">
      <w:bodyDiv w:val="1"/>
      <w:marLeft w:val="0"/>
      <w:marRight w:val="0"/>
      <w:marTop w:val="0"/>
      <w:marBottom w:val="0"/>
      <w:divBdr>
        <w:top w:val="none" w:sz="0" w:space="0" w:color="auto"/>
        <w:left w:val="none" w:sz="0" w:space="0" w:color="auto"/>
        <w:bottom w:val="none" w:sz="0" w:space="0" w:color="auto"/>
        <w:right w:val="none" w:sz="0" w:space="0" w:color="auto"/>
      </w:divBdr>
    </w:div>
    <w:div w:id="289943952">
      <w:bodyDiv w:val="1"/>
      <w:marLeft w:val="0"/>
      <w:marRight w:val="0"/>
      <w:marTop w:val="0"/>
      <w:marBottom w:val="0"/>
      <w:divBdr>
        <w:top w:val="none" w:sz="0" w:space="0" w:color="auto"/>
        <w:left w:val="none" w:sz="0" w:space="0" w:color="auto"/>
        <w:bottom w:val="none" w:sz="0" w:space="0" w:color="auto"/>
        <w:right w:val="none" w:sz="0" w:space="0" w:color="auto"/>
      </w:divBdr>
    </w:div>
    <w:div w:id="291521995">
      <w:bodyDiv w:val="1"/>
      <w:marLeft w:val="0"/>
      <w:marRight w:val="0"/>
      <w:marTop w:val="0"/>
      <w:marBottom w:val="0"/>
      <w:divBdr>
        <w:top w:val="none" w:sz="0" w:space="0" w:color="auto"/>
        <w:left w:val="none" w:sz="0" w:space="0" w:color="auto"/>
        <w:bottom w:val="none" w:sz="0" w:space="0" w:color="auto"/>
        <w:right w:val="none" w:sz="0" w:space="0" w:color="auto"/>
      </w:divBdr>
    </w:div>
    <w:div w:id="291905231">
      <w:bodyDiv w:val="1"/>
      <w:marLeft w:val="0"/>
      <w:marRight w:val="0"/>
      <w:marTop w:val="0"/>
      <w:marBottom w:val="0"/>
      <w:divBdr>
        <w:top w:val="none" w:sz="0" w:space="0" w:color="auto"/>
        <w:left w:val="none" w:sz="0" w:space="0" w:color="auto"/>
        <w:bottom w:val="none" w:sz="0" w:space="0" w:color="auto"/>
        <w:right w:val="none" w:sz="0" w:space="0" w:color="auto"/>
      </w:divBdr>
    </w:div>
    <w:div w:id="324432765">
      <w:bodyDiv w:val="1"/>
      <w:marLeft w:val="0"/>
      <w:marRight w:val="0"/>
      <w:marTop w:val="0"/>
      <w:marBottom w:val="0"/>
      <w:divBdr>
        <w:top w:val="none" w:sz="0" w:space="0" w:color="auto"/>
        <w:left w:val="none" w:sz="0" w:space="0" w:color="auto"/>
        <w:bottom w:val="none" w:sz="0" w:space="0" w:color="auto"/>
        <w:right w:val="none" w:sz="0" w:space="0" w:color="auto"/>
      </w:divBdr>
    </w:div>
    <w:div w:id="348336027">
      <w:bodyDiv w:val="1"/>
      <w:marLeft w:val="0"/>
      <w:marRight w:val="0"/>
      <w:marTop w:val="0"/>
      <w:marBottom w:val="0"/>
      <w:divBdr>
        <w:top w:val="none" w:sz="0" w:space="0" w:color="auto"/>
        <w:left w:val="none" w:sz="0" w:space="0" w:color="auto"/>
        <w:bottom w:val="none" w:sz="0" w:space="0" w:color="auto"/>
        <w:right w:val="none" w:sz="0" w:space="0" w:color="auto"/>
      </w:divBdr>
    </w:div>
    <w:div w:id="400566585">
      <w:bodyDiv w:val="1"/>
      <w:marLeft w:val="0"/>
      <w:marRight w:val="0"/>
      <w:marTop w:val="0"/>
      <w:marBottom w:val="0"/>
      <w:divBdr>
        <w:top w:val="none" w:sz="0" w:space="0" w:color="auto"/>
        <w:left w:val="none" w:sz="0" w:space="0" w:color="auto"/>
        <w:bottom w:val="none" w:sz="0" w:space="0" w:color="auto"/>
        <w:right w:val="none" w:sz="0" w:space="0" w:color="auto"/>
      </w:divBdr>
    </w:div>
    <w:div w:id="463811867">
      <w:bodyDiv w:val="1"/>
      <w:marLeft w:val="0"/>
      <w:marRight w:val="0"/>
      <w:marTop w:val="0"/>
      <w:marBottom w:val="0"/>
      <w:divBdr>
        <w:top w:val="none" w:sz="0" w:space="0" w:color="auto"/>
        <w:left w:val="none" w:sz="0" w:space="0" w:color="auto"/>
        <w:bottom w:val="none" w:sz="0" w:space="0" w:color="auto"/>
        <w:right w:val="none" w:sz="0" w:space="0" w:color="auto"/>
      </w:divBdr>
    </w:div>
    <w:div w:id="498425669">
      <w:bodyDiv w:val="1"/>
      <w:marLeft w:val="0"/>
      <w:marRight w:val="0"/>
      <w:marTop w:val="0"/>
      <w:marBottom w:val="0"/>
      <w:divBdr>
        <w:top w:val="none" w:sz="0" w:space="0" w:color="auto"/>
        <w:left w:val="none" w:sz="0" w:space="0" w:color="auto"/>
        <w:bottom w:val="none" w:sz="0" w:space="0" w:color="auto"/>
        <w:right w:val="none" w:sz="0" w:space="0" w:color="auto"/>
      </w:divBdr>
    </w:div>
    <w:div w:id="549801351">
      <w:bodyDiv w:val="1"/>
      <w:marLeft w:val="0"/>
      <w:marRight w:val="0"/>
      <w:marTop w:val="0"/>
      <w:marBottom w:val="0"/>
      <w:divBdr>
        <w:top w:val="none" w:sz="0" w:space="0" w:color="auto"/>
        <w:left w:val="none" w:sz="0" w:space="0" w:color="auto"/>
        <w:bottom w:val="none" w:sz="0" w:space="0" w:color="auto"/>
        <w:right w:val="none" w:sz="0" w:space="0" w:color="auto"/>
      </w:divBdr>
    </w:div>
    <w:div w:id="724446582">
      <w:bodyDiv w:val="1"/>
      <w:marLeft w:val="0"/>
      <w:marRight w:val="0"/>
      <w:marTop w:val="0"/>
      <w:marBottom w:val="0"/>
      <w:divBdr>
        <w:top w:val="none" w:sz="0" w:space="0" w:color="auto"/>
        <w:left w:val="none" w:sz="0" w:space="0" w:color="auto"/>
        <w:bottom w:val="none" w:sz="0" w:space="0" w:color="auto"/>
        <w:right w:val="none" w:sz="0" w:space="0" w:color="auto"/>
      </w:divBdr>
    </w:div>
    <w:div w:id="780224833">
      <w:bodyDiv w:val="1"/>
      <w:marLeft w:val="0"/>
      <w:marRight w:val="0"/>
      <w:marTop w:val="0"/>
      <w:marBottom w:val="0"/>
      <w:divBdr>
        <w:top w:val="none" w:sz="0" w:space="0" w:color="auto"/>
        <w:left w:val="none" w:sz="0" w:space="0" w:color="auto"/>
        <w:bottom w:val="none" w:sz="0" w:space="0" w:color="auto"/>
        <w:right w:val="none" w:sz="0" w:space="0" w:color="auto"/>
      </w:divBdr>
    </w:div>
    <w:div w:id="849833999">
      <w:bodyDiv w:val="1"/>
      <w:marLeft w:val="0"/>
      <w:marRight w:val="0"/>
      <w:marTop w:val="0"/>
      <w:marBottom w:val="0"/>
      <w:divBdr>
        <w:top w:val="none" w:sz="0" w:space="0" w:color="auto"/>
        <w:left w:val="none" w:sz="0" w:space="0" w:color="auto"/>
        <w:bottom w:val="none" w:sz="0" w:space="0" w:color="auto"/>
        <w:right w:val="none" w:sz="0" w:space="0" w:color="auto"/>
      </w:divBdr>
    </w:div>
    <w:div w:id="852109260">
      <w:bodyDiv w:val="1"/>
      <w:marLeft w:val="0"/>
      <w:marRight w:val="0"/>
      <w:marTop w:val="0"/>
      <w:marBottom w:val="0"/>
      <w:divBdr>
        <w:top w:val="none" w:sz="0" w:space="0" w:color="auto"/>
        <w:left w:val="none" w:sz="0" w:space="0" w:color="auto"/>
        <w:bottom w:val="none" w:sz="0" w:space="0" w:color="auto"/>
        <w:right w:val="none" w:sz="0" w:space="0" w:color="auto"/>
      </w:divBdr>
    </w:div>
    <w:div w:id="867959169">
      <w:bodyDiv w:val="1"/>
      <w:marLeft w:val="0"/>
      <w:marRight w:val="0"/>
      <w:marTop w:val="0"/>
      <w:marBottom w:val="0"/>
      <w:divBdr>
        <w:top w:val="none" w:sz="0" w:space="0" w:color="auto"/>
        <w:left w:val="none" w:sz="0" w:space="0" w:color="auto"/>
        <w:bottom w:val="none" w:sz="0" w:space="0" w:color="auto"/>
        <w:right w:val="none" w:sz="0" w:space="0" w:color="auto"/>
      </w:divBdr>
    </w:div>
    <w:div w:id="926307363">
      <w:bodyDiv w:val="1"/>
      <w:marLeft w:val="0"/>
      <w:marRight w:val="0"/>
      <w:marTop w:val="0"/>
      <w:marBottom w:val="0"/>
      <w:divBdr>
        <w:top w:val="none" w:sz="0" w:space="0" w:color="auto"/>
        <w:left w:val="none" w:sz="0" w:space="0" w:color="auto"/>
        <w:bottom w:val="none" w:sz="0" w:space="0" w:color="auto"/>
        <w:right w:val="none" w:sz="0" w:space="0" w:color="auto"/>
      </w:divBdr>
    </w:div>
    <w:div w:id="978727970">
      <w:bodyDiv w:val="1"/>
      <w:marLeft w:val="0"/>
      <w:marRight w:val="0"/>
      <w:marTop w:val="0"/>
      <w:marBottom w:val="0"/>
      <w:divBdr>
        <w:top w:val="none" w:sz="0" w:space="0" w:color="auto"/>
        <w:left w:val="none" w:sz="0" w:space="0" w:color="auto"/>
        <w:bottom w:val="none" w:sz="0" w:space="0" w:color="auto"/>
        <w:right w:val="none" w:sz="0" w:space="0" w:color="auto"/>
      </w:divBdr>
    </w:div>
    <w:div w:id="1086923623">
      <w:bodyDiv w:val="1"/>
      <w:marLeft w:val="0"/>
      <w:marRight w:val="0"/>
      <w:marTop w:val="0"/>
      <w:marBottom w:val="0"/>
      <w:divBdr>
        <w:top w:val="none" w:sz="0" w:space="0" w:color="auto"/>
        <w:left w:val="none" w:sz="0" w:space="0" w:color="auto"/>
        <w:bottom w:val="none" w:sz="0" w:space="0" w:color="auto"/>
        <w:right w:val="none" w:sz="0" w:space="0" w:color="auto"/>
      </w:divBdr>
    </w:div>
    <w:div w:id="1248418160">
      <w:bodyDiv w:val="1"/>
      <w:marLeft w:val="0"/>
      <w:marRight w:val="0"/>
      <w:marTop w:val="0"/>
      <w:marBottom w:val="0"/>
      <w:divBdr>
        <w:top w:val="none" w:sz="0" w:space="0" w:color="auto"/>
        <w:left w:val="none" w:sz="0" w:space="0" w:color="auto"/>
        <w:bottom w:val="none" w:sz="0" w:space="0" w:color="auto"/>
        <w:right w:val="none" w:sz="0" w:space="0" w:color="auto"/>
      </w:divBdr>
    </w:div>
    <w:div w:id="1323049054">
      <w:bodyDiv w:val="1"/>
      <w:marLeft w:val="0"/>
      <w:marRight w:val="0"/>
      <w:marTop w:val="0"/>
      <w:marBottom w:val="0"/>
      <w:divBdr>
        <w:top w:val="none" w:sz="0" w:space="0" w:color="auto"/>
        <w:left w:val="none" w:sz="0" w:space="0" w:color="auto"/>
        <w:bottom w:val="none" w:sz="0" w:space="0" w:color="auto"/>
        <w:right w:val="none" w:sz="0" w:space="0" w:color="auto"/>
      </w:divBdr>
    </w:div>
    <w:div w:id="1494952990">
      <w:bodyDiv w:val="1"/>
      <w:marLeft w:val="0"/>
      <w:marRight w:val="0"/>
      <w:marTop w:val="0"/>
      <w:marBottom w:val="0"/>
      <w:divBdr>
        <w:top w:val="none" w:sz="0" w:space="0" w:color="auto"/>
        <w:left w:val="none" w:sz="0" w:space="0" w:color="auto"/>
        <w:bottom w:val="none" w:sz="0" w:space="0" w:color="auto"/>
        <w:right w:val="none" w:sz="0" w:space="0" w:color="auto"/>
      </w:divBdr>
    </w:div>
    <w:div w:id="1531138907">
      <w:bodyDiv w:val="1"/>
      <w:marLeft w:val="0"/>
      <w:marRight w:val="0"/>
      <w:marTop w:val="0"/>
      <w:marBottom w:val="0"/>
      <w:divBdr>
        <w:top w:val="none" w:sz="0" w:space="0" w:color="auto"/>
        <w:left w:val="none" w:sz="0" w:space="0" w:color="auto"/>
        <w:bottom w:val="none" w:sz="0" w:space="0" w:color="auto"/>
        <w:right w:val="none" w:sz="0" w:space="0" w:color="auto"/>
      </w:divBdr>
    </w:div>
    <w:div w:id="1539120141">
      <w:bodyDiv w:val="1"/>
      <w:marLeft w:val="0"/>
      <w:marRight w:val="0"/>
      <w:marTop w:val="0"/>
      <w:marBottom w:val="0"/>
      <w:divBdr>
        <w:top w:val="none" w:sz="0" w:space="0" w:color="auto"/>
        <w:left w:val="none" w:sz="0" w:space="0" w:color="auto"/>
        <w:bottom w:val="none" w:sz="0" w:space="0" w:color="auto"/>
        <w:right w:val="none" w:sz="0" w:space="0" w:color="auto"/>
      </w:divBdr>
    </w:div>
    <w:div w:id="1579168852">
      <w:bodyDiv w:val="1"/>
      <w:marLeft w:val="0"/>
      <w:marRight w:val="0"/>
      <w:marTop w:val="0"/>
      <w:marBottom w:val="0"/>
      <w:divBdr>
        <w:top w:val="none" w:sz="0" w:space="0" w:color="auto"/>
        <w:left w:val="none" w:sz="0" w:space="0" w:color="auto"/>
        <w:bottom w:val="none" w:sz="0" w:space="0" w:color="auto"/>
        <w:right w:val="none" w:sz="0" w:space="0" w:color="auto"/>
      </w:divBdr>
    </w:div>
    <w:div w:id="1665355137">
      <w:bodyDiv w:val="1"/>
      <w:marLeft w:val="0"/>
      <w:marRight w:val="0"/>
      <w:marTop w:val="0"/>
      <w:marBottom w:val="0"/>
      <w:divBdr>
        <w:top w:val="none" w:sz="0" w:space="0" w:color="auto"/>
        <w:left w:val="none" w:sz="0" w:space="0" w:color="auto"/>
        <w:bottom w:val="none" w:sz="0" w:space="0" w:color="auto"/>
        <w:right w:val="none" w:sz="0" w:space="0" w:color="auto"/>
      </w:divBdr>
    </w:div>
    <w:div w:id="1672486346">
      <w:bodyDiv w:val="1"/>
      <w:marLeft w:val="0"/>
      <w:marRight w:val="0"/>
      <w:marTop w:val="0"/>
      <w:marBottom w:val="0"/>
      <w:divBdr>
        <w:top w:val="none" w:sz="0" w:space="0" w:color="auto"/>
        <w:left w:val="none" w:sz="0" w:space="0" w:color="auto"/>
        <w:bottom w:val="none" w:sz="0" w:space="0" w:color="auto"/>
        <w:right w:val="none" w:sz="0" w:space="0" w:color="auto"/>
      </w:divBdr>
    </w:div>
    <w:div w:id="1759718456">
      <w:bodyDiv w:val="1"/>
      <w:marLeft w:val="0"/>
      <w:marRight w:val="0"/>
      <w:marTop w:val="0"/>
      <w:marBottom w:val="0"/>
      <w:divBdr>
        <w:top w:val="none" w:sz="0" w:space="0" w:color="auto"/>
        <w:left w:val="none" w:sz="0" w:space="0" w:color="auto"/>
        <w:bottom w:val="none" w:sz="0" w:space="0" w:color="auto"/>
        <w:right w:val="none" w:sz="0" w:space="0" w:color="auto"/>
      </w:divBdr>
    </w:div>
    <w:div w:id="1762096633">
      <w:bodyDiv w:val="1"/>
      <w:marLeft w:val="0"/>
      <w:marRight w:val="0"/>
      <w:marTop w:val="0"/>
      <w:marBottom w:val="0"/>
      <w:divBdr>
        <w:top w:val="none" w:sz="0" w:space="0" w:color="auto"/>
        <w:left w:val="none" w:sz="0" w:space="0" w:color="auto"/>
        <w:bottom w:val="none" w:sz="0" w:space="0" w:color="auto"/>
        <w:right w:val="none" w:sz="0" w:space="0" w:color="auto"/>
      </w:divBdr>
    </w:div>
    <w:div w:id="1787385303">
      <w:bodyDiv w:val="1"/>
      <w:marLeft w:val="0"/>
      <w:marRight w:val="0"/>
      <w:marTop w:val="0"/>
      <w:marBottom w:val="0"/>
      <w:divBdr>
        <w:top w:val="none" w:sz="0" w:space="0" w:color="auto"/>
        <w:left w:val="none" w:sz="0" w:space="0" w:color="auto"/>
        <w:bottom w:val="none" w:sz="0" w:space="0" w:color="auto"/>
        <w:right w:val="none" w:sz="0" w:space="0" w:color="auto"/>
      </w:divBdr>
    </w:div>
    <w:div w:id="1804957839">
      <w:bodyDiv w:val="1"/>
      <w:marLeft w:val="0"/>
      <w:marRight w:val="0"/>
      <w:marTop w:val="0"/>
      <w:marBottom w:val="0"/>
      <w:divBdr>
        <w:top w:val="none" w:sz="0" w:space="0" w:color="auto"/>
        <w:left w:val="none" w:sz="0" w:space="0" w:color="auto"/>
        <w:bottom w:val="none" w:sz="0" w:space="0" w:color="auto"/>
        <w:right w:val="none" w:sz="0" w:space="0" w:color="auto"/>
      </w:divBdr>
    </w:div>
    <w:div w:id="1843467607">
      <w:bodyDiv w:val="1"/>
      <w:marLeft w:val="0"/>
      <w:marRight w:val="0"/>
      <w:marTop w:val="0"/>
      <w:marBottom w:val="0"/>
      <w:divBdr>
        <w:top w:val="none" w:sz="0" w:space="0" w:color="auto"/>
        <w:left w:val="none" w:sz="0" w:space="0" w:color="auto"/>
        <w:bottom w:val="none" w:sz="0" w:space="0" w:color="auto"/>
        <w:right w:val="none" w:sz="0" w:space="0" w:color="auto"/>
      </w:divBdr>
    </w:div>
    <w:div w:id="1843855564">
      <w:bodyDiv w:val="1"/>
      <w:marLeft w:val="0"/>
      <w:marRight w:val="0"/>
      <w:marTop w:val="0"/>
      <w:marBottom w:val="0"/>
      <w:divBdr>
        <w:top w:val="none" w:sz="0" w:space="0" w:color="auto"/>
        <w:left w:val="none" w:sz="0" w:space="0" w:color="auto"/>
        <w:bottom w:val="none" w:sz="0" w:space="0" w:color="auto"/>
        <w:right w:val="none" w:sz="0" w:space="0" w:color="auto"/>
      </w:divBdr>
    </w:div>
    <w:div w:id="1854490705">
      <w:bodyDiv w:val="1"/>
      <w:marLeft w:val="0"/>
      <w:marRight w:val="0"/>
      <w:marTop w:val="0"/>
      <w:marBottom w:val="0"/>
      <w:divBdr>
        <w:top w:val="none" w:sz="0" w:space="0" w:color="auto"/>
        <w:left w:val="none" w:sz="0" w:space="0" w:color="auto"/>
        <w:bottom w:val="none" w:sz="0" w:space="0" w:color="auto"/>
        <w:right w:val="none" w:sz="0" w:space="0" w:color="auto"/>
      </w:divBdr>
    </w:div>
    <w:div w:id="1945263561">
      <w:bodyDiv w:val="1"/>
      <w:marLeft w:val="0"/>
      <w:marRight w:val="0"/>
      <w:marTop w:val="0"/>
      <w:marBottom w:val="0"/>
      <w:divBdr>
        <w:top w:val="none" w:sz="0" w:space="0" w:color="auto"/>
        <w:left w:val="none" w:sz="0" w:space="0" w:color="auto"/>
        <w:bottom w:val="none" w:sz="0" w:space="0" w:color="auto"/>
        <w:right w:val="none" w:sz="0" w:space="0" w:color="auto"/>
      </w:divBdr>
    </w:div>
    <w:div w:id="1971010990">
      <w:bodyDiv w:val="1"/>
      <w:marLeft w:val="0"/>
      <w:marRight w:val="0"/>
      <w:marTop w:val="0"/>
      <w:marBottom w:val="0"/>
      <w:divBdr>
        <w:top w:val="none" w:sz="0" w:space="0" w:color="auto"/>
        <w:left w:val="none" w:sz="0" w:space="0" w:color="auto"/>
        <w:bottom w:val="none" w:sz="0" w:space="0" w:color="auto"/>
        <w:right w:val="none" w:sz="0" w:space="0" w:color="auto"/>
      </w:divBdr>
    </w:div>
    <w:div w:id="1990283811">
      <w:bodyDiv w:val="1"/>
      <w:marLeft w:val="0"/>
      <w:marRight w:val="0"/>
      <w:marTop w:val="0"/>
      <w:marBottom w:val="0"/>
      <w:divBdr>
        <w:top w:val="none" w:sz="0" w:space="0" w:color="auto"/>
        <w:left w:val="none" w:sz="0" w:space="0" w:color="auto"/>
        <w:bottom w:val="none" w:sz="0" w:space="0" w:color="auto"/>
        <w:right w:val="none" w:sz="0" w:space="0" w:color="auto"/>
      </w:divBdr>
    </w:div>
    <w:div w:id="2052146014">
      <w:bodyDiv w:val="1"/>
      <w:marLeft w:val="0"/>
      <w:marRight w:val="0"/>
      <w:marTop w:val="0"/>
      <w:marBottom w:val="0"/>
      <w:divBdr>
        <w:top w:val="none" w:sz="0" w:space="0" w:color="auto"/>
        <w:left w:val="none" w:sz="0" w:space="0" w:color="auto"/>
        <w:bottom w:val="none" w:sz="0" w:space="0" w:color="auto"/>
        <w:right w:val="none" w:sz="0" w:space="0" w:color="auto"/>
      </w:divBdr>
    </w:div>
    <w:div w:id="2090494248">
      <w:bodyDiv w:val="1"/>
      <w:marLeft w:val="0"/>
      <w:marRight w:val="0"/>
      <w:marTop w:val="0"/>
      <w:marBottom w:val="0"/>
      <w:divBdr>
        <w:top w:val="none" w:sz="0" w:space="0" w:color="auto"/>
        <w:left w:val="none" w:sz="0" w:space="0" w:color="auto"/>
        <w:bottom w:val="none" w:sz="0" w:space="0" w:color="auto"/>
        <w:right w:val="none" w:sz="0" w:space="0" w:color="auto"/>
      </w:divBdr>
    </w:div>
    <w:div w:id="2111194711">
      <w:bodyDiv w:val="1"/>
      <w:marLeft w:val="0"/>
      <w:marRight w:val="0"/>
      <w:marTop w:val="0"/>
      <w:marBottom w:val="0"/>
      <w:divBdr>
        <w:top w:val="none" w:sz="0" w:space="0" w:color="auto"/>
        <w:left w:val="none" w:sz="0" w:space="0" w:color="auto"/>
        <w:bottom w:val="none" w:sz="0" w:space="0" w:color="auto"/>
        <w:right w:val="none" w:sz="0" w:space="0" w:color="auto"/>
      </w:divBdr>
    </w:div>
    <w:div w:id="2112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vardsverket.se/tillsynsstrate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3099</Words>
  <Characters>16426</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3</cp:revision>
  <cp:lastPrinted>2021-11-02T12:59:00Z</cp:lastPrinted>
  <dcterms:created xsi:type="dcterms:W3CDTF">2021-11-03T13:46:00Z</dcterms:created>
  <dcterms:modified xsi:type="dcterms:W3CDTF">2021-11-03T13:47:00Z</dcterms:modified>
</cp:coreProperties>
</file>